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0B2D" w14:textId="77777777" w:rsidR="0097652D" w:rsidRDefault="00700511" w:rsidP="00040EC1">
      <w:pPr>
        <w:jc w:val="center"/>
        <w:rPr>
          <w:b/>
          <w:color w:val="0000FF"/>
          <w:spacing w:val="80"/>
          <w:sz w:val="32"/>
        </w:rPr>
      </w:pPr>
      <w:r>
        <w:rPr>
          <w:b/>
          <w:i/>
          <w:noProof/>
          <w:color w:val="0000FF"/>
          <w:sz w:val="8"/>
        </w:rPr>
        <w:drawing>
          <wp:anchor distT="0" distB="0" distL="114300" distR="114300" simplePos="0" relativeHeight="251657728" behindDoc="0" locked="0" layoutInCell="0" allowOverlap="1" wp14:anchorId="1586C3B0" wp14:editId="6E0DE47E">
            <wp:simplePos x="0" y="0"/>
            <wp:positionH relativeFrom="column">
              <wp:posOffset>-365760</wp:posOffset>
            </wp:positionH>
            <wp:positionV relativeFrom="paragraph">
              <wp:posOffset>-91440</wp:posOffset>
            </wp:positionV>
            <wp:extent cx="1280160" cy="932815"/>
            <wp:effectExtent l="19050" t="0" r="0" b="0"/>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eal-16"/>
                    <pic:cNvPicPr>
                      <a:picLocks noChangeAspect="1" noChangeArrowheads="1"/>
                    </pic:cNvPicPr>
                  </pic:nvPicPr>
                  <pic:blipFill>
                    <a:blip r:embed="rId8" cstate="print"/>
                    <a:srcRect/>
                    <a:stretch>
                      <a:fillRect/>
                    </a:stretch>
                  </pic:blipFill>
                  <pic:spPr bwMode="auto">
                    <a:xfrm>
                      <a:off x="0" y="0"/>
                      <a:ext cx="1280160" cy="932815"/>
                    </a:xfrm>
                    <a:prstGeom prst="rect">
                      <a:avLst/>
                    </a:prstGeom>
                    <a:noFill/>
                  </pic:spPr>
                </pic:pic>
              </a:graphicData>
            </a:graphic>
          </wp:anchor>
        </w:drawing>
      </w:r>
      <w:r w:rsidR="0097652D">
        <w:rPr>
          <w:b/>
          <w:color w:val="0000FF"/>
          <w:spacing w:val="80"/>
          <w:sz w:val="32"/>
        </w:rPr>
        <w:t xml:space="preserve">STATE OF </w:t>
      </w:r>
      <w:smartTag w:uri="urn:schemas-microsoft-com:office:smarttags" w:element="State">
        <w:smartTag w:uri="urn:schemas-microsoft-com:office:smarttags" w:element="place">
          <w:r w:rsidR="0097652D">
            <w:rPr>
              <w:b/>
              <w:color w:val="0000FF"/>
              <w:spacing w:val="80"/>
              <w:sz w:val="32"/>
            </w:rPr>
            <w:t>CONNECTICUT</w:t>
          </w:r>
        </w:smartTag>
      </w:smartTag>
    </w:p>
    <w:p w14:paraId="23E69504" w14:textId="77777777" w:rsidR="0097652D" w:rsidRDefault="0097652D" w:rsidP="00040EC1">
      <w:pPr>
        <w:jc w:val="center"/>
        <w:rPr>
          <w:b/>
          <w:i/>
          <w:color w:val="0000FF"/>
          <w:sz w:val="8"/>
        </w:rPr>
      </w:pPr>
    </w:p>
    <w:p w14:paraId="5FEF81DC" w14:textId="77777777" w:rsidR="0097652D" w:rsidRDefault="0097652D" w:rsidP="00040EC1">
      <w:pPr>
        <w:jc w:val="center"/>
        <w:rPr>
          <w:b/>
          <w:i/>
          <w:color w:val="0000FF"/>
        </w:rPr>
      </w:pPr>
      <w:r>
        <w:rPr>
          <w:b/>
          <w:i/>
          <w:color w:val="0000FF"/>
        </w:rPr>
        <w:t>OFFICE OF POLICY AND MANAGEMENT</w:t>
      </w:r>
    </w:p>
    <w:p w14:paraId="0255B2BC" w14:textId="77777777" w:rsidR="0097652D" w:rsidRDefault="0097652D" w:rsidP="00040EC1">
      <w:pPr>
        <w:jc w:val="center"/>
        <w:rPr>
          <w:b/>
          <w:i/>
          <w:color w:val="0000FF"/>
          <w:sz w:val="8"/>
        </w:rPr>
      </w:pPr>
    </w:p>
    <w:p w14:paraId="7431A72F" w14:textId="3CF242DA" w:rsidR="000B6B30" w:rsidRPr="00861892" w:rsidRDefault="00861892" w:rsidP="00040EC1">
      <w:pPr>
        <w:jc w:val="center"/>
        <w:rPr>
          <w:b/>
          <w:i/>
          <w:iCs/>
          <w:color w:val="0000FF"/>
        </w:rPr>
      </w:pPr>
      <w:r w:rsidRPr="00861892">
        <w:rPr>
          <w:b/>
          <w:i/>
          <w:iCs/>
          <w:color w:val="0000FF"/>
        </w:rPr>
        <w:t>Intergovernmental Policy and Planning Division</w:t>
      </w:r>
    </w:p>
    <w:p w14:paraId="2FE7AF29" w14:textId="77777777" w:rsidR="0067162E" w:rsidRDefault="0067162E" w:rsidP="00040EC1">
      <w:pPr>
        <w:jc w:val="center"/>
        <w:rPr>
          <w:b/>
          <w:color w:val="0000FF"/>
        </w:rPr>
      </w:pPr>
    </w:p>
    <w:p w14:paraId="02A53270" w14:textId="77777777" w:rsidR="009E57C3" w:rsidRPr="00C2479B" w:rsidRDefault="009E57C3" w:rsidP="00040EC1">
      <w:pPr>
        <w:jc w:val="center"/>
        <w:rPr>
          <w:rFonts w:ascii="Book Antiqua" w:hAnsi="Book Antiqua"/>
          <w:bCs/>
          <w:iCs/>
          <w:sz w:val="24"/>
          <w:szCs w:val="24"/>
        </w:rPr>
      </w:pPr>
      <w:bookmarkStart w:id="0" w:name="_Hlk63793682"/>
      <w:bookmarkStart w:id="1" w:name="_Hlk63793662"/>
    </w:p>
    <w:p w14:paraId="08275769" w14:textId="77777777" w:rsidR="00A92D2F" w:rsidRDefault="00A92D2F" w:rsidP="00040EC1">
      <w:pPr>
        <w:autoSpaceDE w:val="0"/>
        <w:autoSpaceDN w:val="0"/>
        <w:adjustRightInd w:val="0"/>
        <w:jc w:val="center"/>
        <w:rPr>
          <w:rFonts w:ascii="Book Antiqua" w:hAnsi="Book Antiqua"/>
          <w:b/>
          <w:iCs/>
          <w:sz w:val="24"/>
          <w:szCs w:val="24"/>
        </w:rPr>
      </w:pPr>
      <w:bookmarkStart w:id="2" w:name="_Hlk33185865"/>
    </w:p>
    <w:p w14:paraId="0A09EC78" w14:textId="0408B7B6" w:rsidR="005E762A" w:rsidRPr="00C2479B" w:rsidRDefault="00D776F4" w:rsidP="00040EC1">
      <w:pPr>
        <w:autoSpaceDE w:val="0"/>
        <w:autoSpaceDN w:val="0"/>
        <w:adjustRightInd w:val="0"/>
        <w:jc w:val="center"/>
        <w:rPr>
          <w:rFonts w:ascii="Book Antiqua" w:hAnsi="Book Antiqua" w:cs="Arial"/>
          <w:b/>
          <w:bCs/>
          <w:color w:val="000000"/>
          <w:sz w:val="24"/>
          <w:szCs w:val="24"/>
        </w:rPr>
      </w:pPr>
      <w:r>
        <w:rPr>
          <w:rFonts w:ascii="Book Antiqua" w:hAnsi="Book Antiqua"/>
          <w:b/>
          <w:iCs/>
          <w:sz w:val="24"/>
          <w:szCs w:val="24"/>
        </w:rPr>
        <w:t xml:space="preserve">JFS LANGUAGE - </w:t>
      </w:r>
      <w:r w:rsidR="002F5A56" w:rsidRPr="00C2479B">
        <w:rPr>
          <w:rFonts w:ascii="Book Antiqua" w:hAnsi="Book Antiqua"/>
          <w:b/>
          <w:iCs/>
          <w:sz w:val="24"/>
          <w:szCs w:val="24"/>
        </w:rPr>
        <w:t xml:space="preserve">SB 1208 </w:t>
      </w:r>
      <w:r w:rsidR="005E762A" w:rsidRPr="00C2479B">
        <w:rPr>
          <w:rFonts w:ascii="Book Antiqua" w:hAnsi="Book Antiqua" w:cs="Arial"/>
          <w:b/>
          <w:bCs/>
          <w:color w:val="000000"/>
          <w:sz w:val="24"/>
          <w:szCs w:val="24"/>
        </w:rPr>
        <w:t xml:space="preserve">AN ACT </w:t>
      </w:r>
      <w:r w:rsidR="00EE4827" w:rsidRPr="00C2479B">
        <w:rPr>
          <w:rFonts w:ascii="Book Antiqua" w:hAnsi="Book Antiqua" w:cs="Arial"/>
          <w:b/>
          <w:bCs/>
          <w:color w:val="000000"/>
          <w:sz w:val="24"/>
          <w:szCs w:val="24"/>
        </w:rPr>
        <w:t xml:space="preserve">CONCERNING </w:t>
      </w:r>
      <w:r w:rsidR="002F5A56" w:rsidRPr="00C2479B">
        <w:rPr>
          <w:rFonts w:ascii="Book Antiqua" w:hAnsi="Book Antiqua" w:cs="Arial"/>
          <w:b/>
          <w:bCs/>
          <w:color w:val="000000"/>
          <w:sz w:val="24"/>
          <w:szCs w:val="24"/>
        </w:rPr>
        <w:t>THE ASSESSMENT OF MOTOR VEHICLES FOR PROPERTY TAXATION</w:t>
      </w:r>
    </w:p>
    <w:p w14:paraId="7F248542" w14:textId="16217B1C" w:rsidR="005E762A" w:rsidRPr="00C2479B" w:rsidRDefault="005E762A" w:rsidP="00040EC1">
      <w:pPr>
        <w:jc w:val="both"/>
        <w:rPr>
          <w:rFonts w:ascii="Book Antiqua" w:hAnsi="Book Antiqua"/>
          <w:bCs/>
          <w:iCs/>
          <w:sz w:val="24"/>
          <w:szCs w:val="24"/>
        </w:rPr>
      </w:pPr>
    </w:p>
    <w:bookmarkEnd w:id="0"/>
    <w:bookmarkEnd w:id="1"/>
    <w:bookmarkEnd w:id="2"/>
    <w:p w14:paraId="41E023D4" w14:textId="68AD71D2" w:rsidR="00A92D2F" w:rsidRDefault="00A92D2F" w:rsidP="00EE4827">
      <w:pPr>
        <w:jc w:val="both"/>
        <w:rPr>
          <w:rFonts w:ascii="Book Antiqua" w:hAnsi="Book Antiqua" w:cstheme="minorHAnsi"/>
          <w:b/>
          <w:sz w:val="24"/>
          <w:szCs w:val="24"/>
          <w:u w:val="single"/>
        </w:rPr>
      </w:pPr>
      <w:r>
        <w:rPr>
          <w:rFonts w:ascii="Book Antiqua" w:hAnsi="Book Antiqua" w:cstheme="minorHAnsi"/>
          <w:b/>
          <w:sz w:val="24"/>
          <w:szCs w:val="24"/>
          <w:u w:val="single"/>
        </w:rPr>
        <w:t xml:space="preserve">Section 1 – Sec. 14-33 </w:t>
      </w:r>
      <w:r w:rsidRPr="00A92D2F">
        <w:rPr>
          <w:rFonts w:ascii="Book Antiqua" w:hAnsi="Book Antiqua" w:cstheme="minorHAnsi"/>
          <w:b/>
          <w:sz w:val="24"/>
          <w:szCs w:val="24"/>
          <w:u w:val="single"/>
        </w:rPr>
        <w:t xml:space="preserve">Renewal of registration denied for failure to pay motor vehicle property tax or fines for parking violations. Collection of delinquent property tax by commissioner. Issuance of temporary registrations by city, town, </w:t>
      </w:r>
      <w:proofErr w:type="gramStart"/>
      <w:r w:rsidRPr="00A92D2F">
        <w:rPr>
          <w:rFonts w:ascii="Book Antiqua" w:hAnsi="Book Antiqua" w:cstheme="minorHAnsi"/>
          <w:b/>
          <w:sz w:val="24"/>
          <w:szCs w:val="24"/>
          <w:u w:val="single"/>
        </w:rPr>
        <w:t>borough</w:t>
      </w:r>
      <w:proofErr w:type="gramEnd"/>
      <w:r w:rsidRPr="00A92D2F">
        <w:rPr>
          <w:rFonts w:ascii="Book Antiqua" w:hAnsi="Book Antiqua" w:cstheme="minorHAnsi"/>
          <w:b/>
          <w:sz w:val="24"/>
          <w:szCs w:val="24"/>
          <w:u w:val="single"/>
        </w:rPr>
        <w:t xml:space="preserve"> or other taxing district.</w:t>
      </w:r>
      <w:r>
        <w:rPr>
          <w:rFonts w:ascii="Book Antiqua" w:hAnsi="Book Antiqua" w:cstheme="minorHAnsi"/>
          <w:b/>
          <w:sz w:val="24"/>
          <w:szCs w:val="24"/>
          <w:u w:val="single"/>
        </w:rPr>
        <w:t xml:space="preserve"> </w:t>
      </w:r>
    </w:p>
    <w:p w14:paraId="60F4868A" w14:textId="1FDA42A3" w:rsidR="00A92D2F" w:rsidRDefault="00A92D2F" w:rsidP="00EE4827">
      <w:pPr>
        <w:jc w:val="both"/>
        <w:rPr>
          <w:rFonts w:ascii="Book Antiqua" w:hAnsi="Book Antiqua" w:cstheme="minorHAnsi"/>
          <w:b/>
          <w:sz w:val="24"/>
          <w:szCs w:val="24"/>
          <w:u w:val="single"/>
        </w:rPr>
      </w:pPr>
    </w:p>
    <w:p w14:paraId="2CCF321D" w14:textId="4513EDED" w:rsidR="00522680" w:rsidRPr="003A5D9A" w:rsidRDefault="00522680" w:rsidP="00630C6B">
      <w:pPr>
        <w:pStyle w:val="ListParagraph"/>
        <w:numPr>
          <w:ilvl w:val="0"/>
          <w:numId w:val="34"/>
        </w:numPr>
        <w:jc w:val="both"/>
        <w:rPr>
          <w:rFonts w:ascii="Book Antiqua" w:hAnsi="Book Antiqua" w:cstheme="minorHAnsi"/>
          <w:bCs/>
          <w:sz w:val="24"/>
          <w:szCs w:val="24"/>
        </w:rPr>
      </w:pPr>
      <w:r w:rsidRPr="003A5D9A">
        <w:rPr>
          <w:rFonts w:ascii="Book Antiqua" w:hAnsi="Book Antiqua" w:cstheme="minorHAnsi"/>
          <w:bCs/>
          <w:sz w:val="24"/>
          <w:szCs w:val="24"/>
        </w:rPr>
        <w:t xml:space="preserve">Removes provisions </w:t>
      </w:r>
      <w:r w:rsidR="00630C6B" w:rsidRPr="003A5D9A">
        <w:rPr>
          <w:rFonts w:ascii="Book Antiqua" w:hAnsi="Book Antiqua" w:cstheme="minorHAnsi"/>
          <w:bCs/>
          <w:sz w:val="24"/>
          <w:szCs w:val="24"/>
        </w:rPr>
        <w:t xml:space="preserve">of Public Act 22-118 </w:t>
      </w:r>
    </w:p>
    <w:p w14:paraId="7D9D6E87" w14:textId="77777777" w:rsidR="00A92D2F" w:rsidRPr="00A92D2F" w:rsidRDefault="00A92D2F" w:rsidP="00A92D2F">
      <w:pPr>
        <w:jc w:val="both"/>
        <w:rPr>
          <w:rFonts w:ascii="Book Antiqua" w:hAnsi="Book Antiqua" w:cstheme="minorHAnsi"/>
          <w:bCs/>
          <w:sz w:val="24"/>
          <w:szCs w:val="24"/>
        </w:rPr>
      </w:pPr>
    </w:p>
    <w:p w14:paraId="639FDD9E" w14:textId="44D954DB" w:rsidR="00A05761" w:rsidRPr="00C2479B" w:rsidRDefault="00A05761" w:rsidP="00A05761">
      <w:pPr>
        <w:jc w:val="both"/>
        <w:rPr>
          <w:rFonts w:ascii="Book Antiqua" w:hAnsi="Book Antiqua" w:cstheme="minorHAnsi"/>
          <w:b/>
          <w:sz w:val="24"/>
          <w:szCs w:val="24"/>
          <w:u w:val="single"/>
        </w:rPr>
      </w:pPr>
      <w:r w:rsidRPr="00C2479B">
        <w:rPr>
          <w:rFonts w:ascii="Book Antiqua" w:hAnsi="Book Antiqua" w:cstheme="minorHAnsi"/>
          <w:b/>
          <w:sz w:val="24"/>
          <w:szCs w:val="24"/>
          <w:u w:val="single"/>
        </w:rPr>
        <w:t>Section 2 - Sec. 12-71d. Schedule of motor vehicle values.</w:t>
      </w:r>
    </w:p>
    <w:p w14:paraId="0705E093" w14:textId="77777777" w:rsidR="00A05761" w:rsidRPr="00C2479B" w:rsidRDefault="00A05761" w:rsidP="00A05761">
      <w:pPr>
        <w:rPr>
          <w:rFonts w:ascii="Book Antiqua" w:hAnsi="Book Antiqua" w:cstheme="minorHAnsi"/>
          <w:b/>
          <w:sz w:val="24"/>
          <w:szCs w:val="24"/>
        </w:rPr>
      </w:pPr>
    </w:p>
    <w:p w14:paraId="078529A5" w14:textId="46C5CE2A" w:rsidR="00A05761" w:rsidRDefault="00A05761" w:rsidP="00A05761">
      <w:pPr>
        <w:pStyle w:val="ListParagraph"/>
        <w:numPr>
          <w:ilvl w:val="0"/>
          <w:numId w:val="30"/>
        </w:numPr>
        <w:contextualSpacing/>
        <w:jc w:val="both"/>
        <w:rPr>
          <w:rFonts w:ascii="Book Antiqua" w:hAnsi="Book Antiqua" w:cstheme="minorHAnsi"/>
          <w:bCs/>
          <w:sz w:val="24"/>
          <w:szCs w:val="24"/>
        </w:rPr>
      </w:pPr>
      <w:r w:rsidRPr="00C2479B">
        <w:rPr>
          <w:rFonts w:ascii="Book Antiqua" w:hAnsi="Book Antiqua" w:cstheme="minorHAnsi"/>
          <w:bCs/>
          <w:sz w:val="24"/>
          <w:szCs w:val="24"/>
        </w:rPr>
        <w:t>Modifies the Office of Policy and Management’s duties from establishing a “schedule</w:t>
      </w:r>
      <w:r w:rsidR="00805158">
        <w:rPr>
          <w:rFonts w:ascii="Book Antiqua" w:hAnsi="Book Antiqua" w:cstheme="minorHAnsi"/>
          <w:bCs/>
          <w:sz w:val="24"/>
          <w:szCs w:val="24"/>
        </w:rPr>
        <w:t xml:space="preserve"> of motor vehicle plate classes</w:t>
      </w:r>
      <w:r w:rsidRPr="00C2479B">
        <w:rPr>
          <w:rFonts w:ascii="Book Antiqua" w:hAnsi="Book Antiqua" w:cstheme="minorHAnsi"/>
          <w:bCs/>
          <w:sz w:val="24"/>
          <w:szCs w:val="24"/>
        </w:rPr>
        <w:t>” to establishing “valuation guidelines”</w:t>
      </w:r>
    </w:p>
    <w:p w14:paraId="50358315" w14:textId="6E685E6A" w:rsidR="00A05761" w:rsidRDefault="00A05761" w:rsidP="00A05761">
      <w:pPr>
        <w:pStyle w:val="ListParagraph"/>
        <w:numPr>
          <w:ilvl w:val="0"/>
          <w:numId w:val="30"/>
        </w:numPr>
        <w:contextualSpacing/>
        <w:jc w:val="both"/>
        <w:rPr>
          <w:rFonts w:ascii="Book Antiqua" w:hAnsi="Book Antiqua" w:cstheme="minorHAnsi"/>
          <w:bCs/>
          <w:sz w:val="24"/>
          <w:szCs w:val="24"/>
        </w:rPr>
      </w:pPr>
      <w:r>
        <w:rPr>
          <w:rFonts w:ascii="Book Antiqua" w:hAnsi="Book Antiqua" w:cstheme="minorHAnsi"/>
          <w:bCs/>
          <w:sz w:val="24"/>
          <w:szCs w:val="24"/>
        </w:rPr>
        <w:t xml:space="preserve">Adds the Department of Motor Vehicles for consultation </w:t>
      </w:r>
    </w:p>
    <w:p w14:paraId="34FAEA24" w14:textId="11F0DE41" w:rsidR="00A05761" w:rsidRPr="00C2479B" w:rsidRDefault="00A05761" w:rsidP="00A05761">
      <w:pPr>
        <w:pStyle w:val="ListParagraph"/>
        <w:numPr>
          <w:ilvl w:val="0"/>
          <w:numId w:val="30"/>
        </w:numPr>
        <w:contextualSpacing/>
        <w:jc w:val="both"/>
        <w:rPr>
          <w:rFonts w:ascii="Book Antiqua" w:hAnsi="Book Antiqua" w:cstheme="minorHAnsi"/>
          <w:bCs/>
          <w:sz w:val="24"/>
          <w:szCs w:val="24"/>
        </w:rPr>
      </w:pPr>
      <w:r w:rsidRPr="00C2479B">
        <w:rPr>
          <w:rFonts w:ascii="Book Antiqua" w:hAnsi="Book Antiqua" w:cstheme="minorHAnsi"/>
          <w:bCs/>
          <w:sz w:val="24"/>
          <w:szCs w:val="24"/>
        </w:rPr>
        <w:t>Clarifies the valuation methodology</w:t>
      </w:r>
    </w:p>
    <w:p w14:paraId="6B8F4E5F" w14:textId="77777777" w:rsidR="00A92D2F" w:rsidRDefault="00A92D2F" w:rsidP="00EE4827">
      <w:pPr>
        <w:jc w:val="both"/>
        <w:rPr>
          <w:rFonts w:ascii="Book Antiqua" w:hAnsi="Book Antiqua" w:cstheme="minorHAnsi"/>
          <w:b/>
          <w:sz w:val="24"/>
          <w:szCs w:val="24"/>
          <w:u w:val="single"/>
        </w:rPr>
      </w:pPr>
    </w:p>
    <w:p w14:paraId="48C89586" w14:textId="77777777" w:rsidR="00A05761" w:rsidRPr="00C2479B" w:rsidRDefault="00A05761" w:rsidP="00A05761">
      <w:pPr>
        <w:jc w:val="both"/>
        <w:rPr>
          <w:rFonts w:ascii="Book Antiqua" w:hAnsi="Book Antiqua" w:cstheme="minorHAnsi"/>
          <w:b/>
          <w:sz w:val="24"/>
          <w:szCs w:val="24"/>
          <w:u w:val="single"/>
        </w:rPr>
      </w:pPr>
      <w:r w:rsidRPr="00C2479B">
        <w:rPr>
          <w:rFonts w:ascii="Book Antiqua" w:hAnsi="Book Antiqua" w:cstheme="minorHAnsi"/>
          <w:b/>
          <w:sz w:val="24"/>
          <w:szCs w:val="24"/>
          <w:u w:val="single"/>
        </w:rPr>
        <w:t>Section 3  -Sec. 12-63. Rule of valuation. Depreciation schedules.</w:t>
      </w:r>
    </w:p>
    <w:p w14:paraId="521D0CF8" w14:textId="77777777" w:rsidR="00A05761" w:rsidRPr="00C2479B" w:rsidRDefault="00A05761" w:rsidP="00A05761">
      <w:pPr>
        <w:rPr>
          <w:rFonts w:ascii="Book Antiqua" w:hAnsi="Book Antiqua" w:cstheme="minorHAnsi"/>
          <w:b/>
          <w:sz w:val="24"/>
          <w:szCs w:val="24"/>
        </w:rPr>
      </w:pPr>
    </w:p>
    <w:p w14:paraId="3F877763" w14:textId="6EE95D74" w:rsidR="00A05761" w:rsidRDefault="00A05761" w:rsidP="00A05761">
      <w:pPr>
        <w:pStyle w:val="ListParagraph"/>
        <w:numPr>
          <w:ilvl w:val="0"/>
          <w:numId w:val="30"/>
        </w:numPr>
        <w:contextualSpacing/>
        <w:rPr>
          <w:rFonts w:ascii="Book Antiqua" w:hAnsi="Book Antiqua" w:cstheme="minorHAnsi"/>
          <w:bCs/>
          <w:sz w:val="24"/>
          <w:szCs w:val="24"/>
        </w:rPr>
      </w:pPr>
      <w:r w:rsidRPr="00C2479B">
        <w:rPr>
          <w:rFonts w:ascii="Book Antiqua" w:hAnsi="Book Antiqua" w:cstheme="minorHAnsi"/>
          <w:bCs/>
          <w:sz w:val="24"/>
          <w:szCs w:val="24"/>
        </w:rPr>
        <w:t>Corrects the word “value” to “assessment”</w:t>
      </w:r>
    </w:p>
    <w:p w14:paraId="07C2C472" w14:textId="77777777" w:rsidR="00D776F4" w:rsidRPr="00D776F4" w:rsidRDefault="00D776F4" w:rsidP="00D776F4">
      <w:pPr>
        <w:pStyle w:val="ListParagraph"/>
        <w:numPr>
          <w:ilvl w:val="0"/>
          <w:numId w:val="30"/>
        </w:numPr>
        <w:contextualSpacing/>
        <w:rPr>
          <w:rFonts w:ascii="Book Antiqua" w:hAnsi="Book Antiqua" w:cstheme="minorHAnsi"/>
          <w:bCs/>
          <w:sz w:val="24"/>
          <w:szCs w:val="24"/>
        </w:rPr>
      </w:pPr>
      <w:r w:rsidRPr="00D776F4">
        <w:rPr>
          <w:rFonts w:ascii="Book Antiqua" w:hAnsi="Book Antiqua" w:cstheme="minorHAnsi"/>
          <w:bCs/>
          <w:sz w:val="24"/>
          <w:szCs w:val="24"/>
        </w:rPr>
        <w:t xml:space="preserve">Removed Personal Property Declaration commercial depreciation schedule </w:t>
      </w:r>
    </w:p>
    <w:p w14:paraId="6E84C6CA" w14:textId="0831394D" w:rsidR="00D776F4" w:rsidRPr="00D776F4" w:rsidRDefault="00D776F4" w:rsidP="00D776F4">
      <w:pPr>
        <w:pStyle w:val="ListParagraph"/>
        <w:numPr>
          <w:ilvl w:val="0"/>
          <w:numId w:val="30"/>
        </w:numPr>
        <w:contextualSpacing/>
        <w:rPr>
          <w:rFonts w:ascii="Book Antiqua" w:hAnsi="Book Antiqua" w:cstheme="minorHAnsi"/>
          <w:bCs/>
          <w:sz w:val="24"/>
          <w:szCs w:val="24"/>
        </w:rPr>
      </w:pPr>
      <w:r w:rsidRPr="00D776F4">
        <w:rPr>
          <w:rFonts w:ascii="Book Antiqua" w:hAnsi="Book Antiqua" w:cstheme="minorHAnsi"/>
          <w:bCs/>
          <w:sz w:val="24"/>
          <w:szCs w:val="24"/>
        </w:rPr>
        <w:t xml:space="preserve">Adjusted </w:t>
      </w:r>
      <w:r w:rsidR="00805158">
        <w:rPr>
          <w:rFonts w:ascii="Book Antiqua" w:hAnsi="Book Antiqua" w:cstheme="minorHAnsi"/>
          <w:bCs/>
          <w:sz w:val="24"/>
          <w:szCs w:val="24"/>
        </w:rPr>
        <w:t xml:space="preserve">motor vehicle depreciation </w:t>
      </w:r>
      <w:r w:rsidRPr="00D776F4">
        <w:rPr>
          <w:rFonts w:ascii="Book Antiqua" w:hAnsi="Book Antiqua" w:cstheme="minorHAnsi"/>
          <w:bCs/>
          <w:sz w:val="24"/>
          <w:szCs w:val="24"/>
        </w:rPr>
        <w:t xml:space="preserve">schedule </w:t>
      </w:r>
      <w:r>
        <w:rPr>
          <w:rFonts w:ascii="Book Antiqua" w:hAnsi="Book Antiqua" w:cstheme="minorHAnsi"/>
          <w:bCs/>
          <w:sz w:val="24"/>
          <w:szCs w:val="24"/>
        </w:rPr>
        <w:t>to be</w:t>
      </w:r>
      <w:r w:rsidRPr="00D776F4">
        <w:rPr>
          <w:rFonts w:ascii="Book Antiqua" w:hAnsi="Book Antiqua" w:cstheme="minorHAnsi"/>
          <w:bCs/>
          <w:sz w:val="24"/>
          <w:szCs w:val="24"/>
        </w:rPr>
        <w:t xml:space="preserve"> more in line with market </w:t>
      </w:r>
    </w:p>
    <w:p w14:paraId="09B3122C" w14:textId="0C104898" w:rsidR="00D776F4" w:rsidRDefault="00D776F4" w:rsidP="00D776F4">
      <w:pPr>
        <w:pStyle w:val="ListParagraph"/>
        <w:numPr>
          <w:ilvl w:val="0"/>
          <w:numId w:val="30"/>
        </w:numPr>
        <w:contextualSpacing/>
        <w:rPr>
          <w:rFonts w:ascii="Book Antiqua" w:hAnsi="Book Antiqua" w:cstheme="minorHAnsi"/>
          <w:bCs/>
          <w:sz w:val="24"/>
          <w:szCs w:val="24"/>
        </w:rPr>
      </w:pPr>
      <w:r w:rsidRPr="00D776F4">
        <w:rPr>
          <w:rFonts w:ascii="Book Antiqua" w:hAnsi="Book Antiqua" w:cstheme="minorHAnsi"/>
          <w:bCs/>
          <w:sz w:val="24"/>
          <w:szCs w:val="24"/>
        </w:rPr>
        <w:t xml:space="preserve">Adjusted </w:t>
      </w:r>
      <w:r w:rsidR="00805158">
        <w:rPr>
          <w:rFonts w:ascii="Book Antiqua" w:hAnsi="Book Antiqua" w:cstheme="minorHAnsi"/>
          <w:bCs/>
          <w:sz w:val="24"/>
          <w:szCs w:val="24"/>
        </w:rPr>
        <w:t xml:space="preserve">motor vehicle depreciation </w:t>
      </w:r>
      <w:r>
        <w:rPr>
          <w:rFonts w:ascii="Book Antiqua" w:hAnsi="Book Antiqua" w:cstheme="minorHAnsi"/>
          <w:bCs/>
          <w:sz w:val="24"/>
          <w:szCs w:val="24"/>
        </w:rPr>
        <w:t xml:space="preserve">schedule </w:t>
      </w:r>
      <w:r w:rsidRPr="00D776F4">
        <w:rPr>
          <w:rFonts w:ascii="Book Antiqua" w:hAnsi="Book Antiqua" w:cstheme="minorHAnsi"/>
          <w:bCs/>
          <w:sz w:val="24"/>
          <w:szCs w:val="24"/>
        </w:rPr>
        <w:t xml:space="preserve">to balance </w:t>
      </w:r>
      <w:r>
        <w:rPr>
          <w:rFonts w:ascii="Book Antiqua" w:hAnsi="Book Antiqua" w:cstheme="minorHAnsi"/>
          <w:bCs/>
          <w:sz w:val="24"/>
          <w:szCs w:val="24"/>
        </w:rPr>
        <w:t xml:space="preserve">removal of </w:t>
      </w:r>
      <w:r w:rsidR="009852A4">
        <w:rPr>
          <w:rFonts w:ascii="Book Antiqua" w:hAnsi="Book Antiqua" w:cstheme="minorHAnsi"/>
          <w:bCs/>
          <w:sz w:val="24"/>
          <w:szCs w:val="24"/>
        </w:rPr>
        <w:t>separate</w:t>
      </w:r>
      <w:r w:rsidRPr="00D776F4">
        <w:rPr>
          <w:rFonts w:ascii="Book Antiqua" w:hAnsi="Book Antiqua" w:cstheme="minorHAnsi"/>
          <w:bCs/>
          <w:sz w:val="24"/>
          <w:szCs w:val="24"/>
        </w:rPr>
        <w:t xml:space="preserve"> commercial depreciation schedule</w:t>
      </w:r>
    </w:p>
    <w:p w14:paraId="70DE80A9" w14:textId="60B1F10C" w:rsidR="009852A4" w:rsidRDefault="009852A4" w:rsidP="00D776F4">
      <w:pPr>
        <w:pStyle w:val="ListParagraph"/>
        <w:numPr>
          <w:ilvl w:val="0"/>
          <w:numId w:val="30"/>
        </w:numPr>
        <w:contextualSpacing/>
        <w:rPr>
          <w:rFonts w:ascii="Book Antiqua" w:hAnsi="Book Antiqua" w:cstheme="minorHAnsi"/>
          <w:bCs/>
          <w:sz w:val="24"/>
          <w:szCs w:val="24"/>
        </w:rPr>
      </w:pPr>
      <w:r>
        <w:rPr>
          <w:rFonts w:ascii="Book Antiqua" w:hAnsi="Book Antiqua" w:cstheme="minorHAnsi"/>
          <w:bCs/>
          <w:sz w:val="24"/>
          <w:szCs w:val="24"/>
        </w:rPr>
        <w:t xml:space="preserve">Provides valuation provision for modifications and additions to commercial vehicles </w:t>
      </w:r>
      <w:r w:rsidR="00805158" w:rsidRPr="00805158">
        <w:rPr>
          <w:rFonts w:ascii="Book Antiqua" w:hAnsi="Book Antiqua" w:cstheme="minorHAnsi"/>
          <w:bCs/>
          <w:sz w:val="24"/>
          <w:szCs w:val="24"/>
        </w:rPr>
        <w:t>and differentiates between permanently altered or modified</w:t>
      </w:r>
    </w:p>
    <w:p w14:paraId="25793C6B" w14:textId="056FAB9D" w:rsidR="00805158" w:rsidRPr="00C2479B" w:rsidRDefault="00805158" w:rsidP="00D776F4">
      <w:pPr>
        <w:pStyle w:val="ListParagraph"/>
        <w:numPr>
          <w:ilvl w:val="0"/>
          <w:numId w:val="30"/>
        </w:numPr>
        <w:contextualSpacing/>
        <w:rPr>
          <w:rFonts w:ascii="Book Antiqua" w:hAnsi="Book Antiqua" w:cstheme="minorHAnsi"/>
          <w:bCs/>
          <w:sz w:val="24"/>
          <w:szCs w:val="24"/>
        </w:rPr>
      </w:pPr>
      <w:r>
        <w:rPr>
          <w:rFonts w:ascii="Book Antiqua" w:hAnsi="Book Antiqua" w:cstheme="minorHAnsi"/>
          <w:bCs/>
          <w:sz w:val="24"/>
          <w:szCs w:val="24"/>
        </w:rPr>
        <w:t xml:space="preserve">Establishes </w:t>
      </w:r>
      <w:r w:rsidRPr="00805158">
        <w:rPr>
          <w:rFonts w:ascii="Book Antiqua" w:hAnsi="Book Antiqua" w:cstheme="minorHAnsi"/>
          <w:bCs/>
          <w:sz w:val="24"/>
          <w:szCs w:val="24"/>
        </w:rPr>
        <w:t>taxpayer</w:t>
      </w:r>
      <w:r w:rsidR="00630C6B">
        <w:rPr>
          <w:rFonts w:ascii="Book Antiqua" w:hAnsi="Book Antiqua" w:cstheme="minorHAnsi"/>
          <w:bCs/>
          <w:sz w:val="24"/>
          <w:szCs w:val="24"/>
        </w:rPr>
        <w:t>’s</w:t>
      </w:r>
      <w:r w:rsidRPr="00805158">
        <w:rPr>
          <w:rFonts w:ascii="Book Antiqua" w:hAnsi="Book Antiqua" w:cstheme="minorHAnsi"/>
          <w:bCs/>
          <w:sz w:val="24"/>
          <w:szCs w:val="24"/>
        </w:rPr>
        <w:t xml:space="preserve"> right to appeal the manufacturer’s suggested retail price</w:t>
      </w:r>
    </w:p>
    <w:p w14:paraId="3AAC2B79" w14:textId="77777777" w:rsidR="00D776F4" w:rsidRDefault="00D776F4" w:rsidP="00EE4827">
      <w:pPr>
        <w:jc w:val="both"/>
        <w:rPr>
          <w:rFonts w:ascii="Book Antiqua" w:hAnsi="Book Antiqua" w:cstheme="minorHAnsi"/>
          <w:b/>
          <w:sz w:val="24"/>
          <w:szCs w:val="24"/>
          <w:u w:val="single"/>
        </w:rPr>
      </w:pPr>
    </w:p>
    <w:p w14:paraId="485C71F4" w14:textId="77777777" w:rsidR="00D776F4" w:rsidRPr="00C2479B" w:rsidRDefault="00D776F4" w:rsidP="00D776F4">
      <w:pPr>
        <w:jc w:val="both"/>
        <w:rPr>
          <w:rFonts w:ascii="Book Antiqua" w:hAnsi="Book Antiqua" w:cstheme="minorHAnsi"/>
          <w:b/>
          <w:sz w:val="24"/>
          <w:szCs w:val="24"/>
          <w:u w:val="single"/>
        </w:rPr>
      </w:pPr>
      <w:r w:rsidRPr="00C2479B">
        <w:rPr>
          <w:rFonts w:ascii="Book Antiqua" w:hAnsi="Book Antiqua" w:cstheme="minorHAnsi"/>
          <w:b/>
          <w:sz w:val="24"/>
          <w:szCs w:val="24"/>
          <w:u w:val="single"/>
        </w:rPr>
        <w:t>Section 4 - Sec. 12-41. Filing of declaration.</w:t>
      </w:r>
    </w:p>
    <w:p w14:paraId="1D8C6DE4" w14:textId="77777777" w:rsidR="00D776F4" w:rsidRPr="00C2479B" w:rsidRDefault="00D776F4" w:rsidP="00D776F4">
      <w:pPr>
        <w:rPr>
          <w:rFonts w:ascii="Book Antiqua" w:hAnsi="Book Antiqua" w:cstheme="minorHAnsi"/>
          <w:b/>
          <w:sz w:val="24"/>
          <w:szCs w:val="24"/>
          <w:u w:val="single"/>
        </w:rPr>
      </w:pPr>
    </w:p>
    <w:p w14:paraId="4FB9C7A4" w14:textId="519B7C98" w:rsidR="00630C6B" w:rsidRDefault="00630C6B" w:rsidP="00B43198">
      <w:pPr>
        <w:pStyle w:val="ListParagraph"/>
        <w:numPr>
          <w:ilvl w:val="0"/>
          <w:numId w:val="30"/>
        </w:numPr>
        <w:jc w:val="both"/>
        <w:rPr>
          <w:rFonts w:ascii="Book Antiqua" w:hAnsi="Book Antiqua" w:cstheme="minorHAnsi"/>
          <w:bCs/>
          <w:sz w:val="24"/>
          <w:szCs w:val="24"/>
        </w:rPr>
      </w:pPr>
      <w:r w:rsidRPr="00630C6B">
        <w:rPr>
          <w:rFonts w:ascii="Book Antiqua" w:hAnsi="Book Antiqua" w:cstheme="minorHAnsi"/>
          <w:bCs/>
          <w:sz w:val="24"/>
          <w:szCs w:val="24"/>
        </w:rPr>
        <w:t xml:space="preserve">Revises </w:t>
      </w:r>
      <w:r w:rsidR="00805158" w:rsidRPr="00630C6B">
        <w:rPr>
          <w:rFonts w:ascii="Book Antiqua" w:hAnsi="Book Antiqua" w:cstheme="minorHAnsi"/>
          <w:bCs/>
          <w:sz w:val="24"/>
          <w:szCs w:val="24"/>
        </w:rPr>
        <w:t xml:space="preserve">process of personal property declaration after codifying PA </w:t>
      </w:r>
      <w:r w:rsidR="00A15577">
        <w:rPr>
          <w:rFonts w:ascii="Book Antiqua" w:hAnsi="Book Antiqua" w:cstheme="minorHAnsi"/>
          <w:bCs/>
          <w:sz w:val="24"/>
          <w:szCs w:val="24"/>
        </w:rPr>
        <w:t>2</w:t>
      </w:r>
      <w:r w:rsidR="00805158" w:rsidRPr="00630C6B">
        <w:rPr>
          <w:rFonts w:ascii="Book Antiqua" w:hAnsi="Book Antiqua" w:cstheme="minorHAnsi"/>
          <w:bCs/>
          <w:sz w:val="24"/>
          <w:szCs w:val="24"/>
        </w:rPr>
        <w:t>2-118</w:t>
      </w:r>
      <w:r>
        <w:rPr>
          <w:rFonts w:ascii="Book Antiqua" w:hAnsi="Book Antiqua" w:cstheme="minorHAnsi"/>
          <w:bCs/>
          <w:sz w:val="24"/>
          <w:szCs w:val="24"/>
        </w:rPr>
        <w:t>.</w:t>
      </w:r>
    </w:p>
    <w:p w14:paraId="0496EB58" w14:textId="22840A41" w:rsidR="00522680" w:rsidRPr="00630C6B" w:rsidRDefault="00630C6B" w:rsidP="00B43198">
      <w:pPr>
        <w:pStyle w:val="ListParagraph"/>
        <w:numPr>
          <w:ilvl w:val="0"/>
          <w:numId w:val="30"/>
        </w:numPr>
        <w:jc w:val="both"/>
        <w:rPr>
          <w:rFonts w:ascii="Book Antiqua" w:hAnsi="Book Antiqua" w:cstheme="minorHAnsi"/>
          <w:bCs/>
          <w:sz w:val="24"/>
          <w:szCs w:val="24"/>
        </w:rPr>
      </w:pPr>
      <w:r>
        <w:rPr>
          <w:rFonts w:ascii="Book Antiqua" w:hAnsi="Book Antiqua" w:cstheme="minorHAnsi"/>
          <w:bCs/>
          <w:sz w:val="24"/>
          <w:szCs w:val="24"/>
        </w:rPr>
        <w:t xml:space="preserve">Addresses </w:t>
      </w:r>
      <w:r w:rsidR="00522680" w:rsidRPr="00630C6B">
        <w:rPr>
          <w:rFonts w:ascii="Book Antiqua" w:hAnsi="Book Antiqua" w:cstheme="minorHAnsi"/>
          <w:bCs/>
          <w:sz w:val="24"/>
          <w:szCs w:val="24"/>
        </w:rPr>
        <w:t>provisions</w:t>
      </w:r>
      <w:r>
        <w:rPr>
          <w:rFonts w:ascii="Book Antiqua" w:hAnsi="Book Antiqua" w:cstheme="minorHAnsi"/>
          <w:bCs/>
          <w:sz w:val="24"/>
          <w:szCs w:val="24"/>
        </w:rPr>
        <w:t xml:space="preserve"> that were added as part of PA </w:t>
      </w:r>
      <w:r w:rsidR="00A15577">
        <w:rPr>
          <w:rFonts w:ascii="Book Antiqua" w:hAnsi="Book Antiqua" w:cstheme="minorHAnsi"/>
          <w:bCs/>
          <w:sz w:val="24"/>
          <w:szCs w:val="24"/>
        </w:rPr>
        <w:t>2</w:t>
      </w:r>
      <w:r>
        <w:rPr>
          <w:rFonts w:ascii="Book Antiqua" w:hAnsi="Book Antiqua" w:cstheme="minorHAnsi"/>
          <w:bCs/>
          <w:sz w:val="24"/>
          <w:szCs w:val="24"/>
        </w:rPr>
        <w:t xml:space="preserve">2-118 that dealt with </w:t>
      </w:r>
      <w:r w:rsidR="00522680" w:rsidRPr="00630C6B">
        <w:rPr>
          <w:rFonts w:ascii="Book Antiqua" w:hAnsi="Book Antiqua" w:cstheme="minorHAnsi"/>
          <w:bCs/>
          <w:sz w:val="24"/>
          <w:szCs w:val="24"/>
        </w:rPr>
        <w:t>motor vehicles on the personal property declaration</w:t>
      </w:r>
    </w:p>
    <w:p w14:paraId="36A10CC3" w14:textId="16FB76A9" w:rsidR="009852A4" w:rsidRDefault="00630C6B" w:rsidP="009852A4">
      <w:pPr>
        <w:pStyle w:val="ListParagraph"/>
        <w:numPr>
          <w:ilvl w:val="0"/>
          <w:numId w:val="30"/>
        </w:numPr>
        <w:jc w:val="both"/>
        <w:rPr>
          <w:rFonts w:ascii="Book Antiqua" w:hAnsi="Book Antiqua" w:cstheme="minorHAnsi"/>
          <w:bCs/>
          <w:sz w:val="24"/>
          <w:szCs w:val="24"/>
        </w:rPr>
      </w:pPr>
      <w:r>
        <w:rPr>
          <w:rFonts w:ascii="Book Antiqua" w:hAnsi="Book Antiqua" w:cstheme="minorHAnsi"/>
          <w:bCs/>
          <w:sz w:val="24"/>
          <w:szCs w:val="24"/>
        </w:rPr>
        <w:t xml:space="preserve">Codifies provision for listing </w:t>
      </w:r>
      <w:r w:rsidR="009852A4" w:rsidRPr="009852A4">
        <w:rPr>
          <w:rFonts w:ascii="Book Antiqua" w:hAnsi="Book Antiqua" w:cstheme="minorHAnsi"/>
          <w:bCs/>
          <w:sz w:val="24"/>
          <w:szCs w:val="24"/>
        </w:rPr>
        <w:t xml:space="preserve">modifications and additions </w:t>
      </w:r>
      <w:r>
        <w:rPr>
          <w:rFonts w:ascii="Book Antiqua" w:hAnsi="Book Antiqua" w:cstheme="minorHAnsi"/>
          <w:bCs/>
          <w:sz w:val="24"/>
          <w:szCs w:val="24"/>
        </w:rPr>
        <w:t>that are not permanently affixed to a commercial motor vehicle</w:t>
      </w:r>
    </w:p>
    <w:p w14:paraId="53264435" w14:textId="6F370612" w:rsidR="009852A4" w:rsidRDefault="009852A4" w:rsidP="009852A4">
      <w:pPr>
        <w:jc w:val="both"/>
        <w:rPr>
          <w:rFonts w:ascii="Book Antiqua" w:eastAsiaTheme="minorHAnsi" w:hAnsi="Book Antiqua" w:cstheme="minorHAnsi"/>
          <w:bCs/>
          <w:sz w:val="24"/>
          <w:szCs w:val="24"/>
        </w:rPr>
      </w:pPr>
    </w:p>
    <w:p w14:paraId="23EB23FD" w14:textId="0274F6C3" w:rsidR="009852A4" w:rsidRPr="00C2479B" w:rsidRDefault="009852A4" w:rsidP="009852A4">
      <w:pPr>
        <w:jc w:val="both"/>
        <w:rPr>
          <w:rFonts w:ascii="Book Antiqua" w:hAnsi="Book Antiqua" w:cstheme="minorHAnsi"/>
          <w:b/>
          <w:sz w:val="24"/>
          <w:szCs w:val="24"/>
          <w:u w:val="single"/>
        </w:rPr>
      </w:pPr>
      <w:r w:rsidRPr="00C2479B">
        <w:rPr>
          <w:rFonts w:ascii="Book Antiqua" w:hAnsi="Book Antiqua" w:cstheme="minorHAnsi"/>
          <w:b/>
          <w:sz w:val="24"/>
          <w:szCs w:val="24"/>
          <w:u w:val="single"/>
        </w:rPr>
        <w:lastRenderedPageBreak/>
        <w:t>Section 5 - Sec. 12-53. Addition of omitted property. Audits. Penalty</w:t>
      </w:r>
    </w:p>
    <w:p w14:paraId="0ED063D3" w14:textId="77777777" w:rsidR="009852A4" w:rsidRPr="00C2479B" w:rsidRDefault="009852A4" w:rsidP="009852A4">
      <w:pPr>
        <w:jc w:val="both"/>
        <w:rPr>
          <w:rFonts w:ascii="Book Antiqua" w:hAnsi="Book Antiqua" w:cstheme="minorHAnsi"/>
          <w:b/>
          <w:sz w:val="24"/>
          <w:szCs w:val="24"/>
          <w:u w:val="single"/>
        </w:rPr>
      </w:pPr>
    </w:p>
    <w:p w14:paraId="1AE2A9C0" w14:textId="1526439D" w:rsidR="00522680" w:rsidRDefault="00630C6B" w:rsidP="00522680">
      <w:pPr>
        <w:pStyle w:val="ListParagraph"/>
        <w:numPr>
          <w:ilvl w:val="0"/>
          <w:numId w:val="30"/>
        </w:numPr>
        <w:jc w:val="both"/>
        <w:rPr>
          <w:rFonts w:ascii="Book Antiqua" w:hAnsi="Book Antiqua" w:cstheme="minorHAnsi"/>
          <w:bCs/>
          <w:sz w:val="24"/>
          <w:szCs w:val="24"/>
        </w:rPr>
      </w:pPr>
      <w:r>
        <w:rPr>
          <w:rFonts w:ascii="Book Antiqua" w:hAnsi="Book Antiqua" w:cstheme="minorHAnsi"/>
          <w:bCs/>
          <w:sz w:val="24"/>
          <w:szCs w:val="24"/>
        </w:rPr>
        <w:t xml:space="preserve">Addresses penalty </w:t>
      </w:r>
      <w:r w:rsidR="00522680">
        <w:rPr>
          <w:rFonts w:ascii="Book Antiqua" w:hAnsi="Book Antiqua" w:cstheme="minorHAnsi"/>
          <w:bCs/>
          <w:sz w:val="24"/>
          <w:szCs w:val="24"/>
        </w:rPr>
        <w:t xml:space="preserve">provisions </w:t>
      </w:r>
      <w:r>
        <w:rPr>
          <w:rFonts w:ascii="Book Antiqua" w:hAnsi="Book Antiqua" w:cstheme="minorHAnsi"/>
          <w:bCs/>
          <w:sz w:val="24"/>
          <w:szCs w:val="24"/>
        </w:rPr>
        <w:t>that were added as part of PA 22-118</w:t>
      </w:r>
    </w:p>
    <w:p w14:paraId="673A1B14" w14:textId="77777777" w:rsidR="009852A4" w:rsidRPr="009852A4" w:rsidRDefault="009852A4" w:rsidP="009852A4">
      <w:pPr>
        <w:jc w:val="both"/>
        <w:rPr>
          <w:rFonts w:ascii="Book Antiqua" w:hAnsi="Book Antiqua" w:cstheme="minorHAnsi"/>
          <w:bCs/>
          <w:sz w:val="24"/>
          <w:szCs w:val="24"/>
        </w:rPr>
      </w:pPr>
    </w:p>
    <w:p w14:paraId="3B2DC361" w14:textId="77777777" w:rsidR="009852A4" w:rsidRPr="00C2479B" w:rsidRDefault="009852A4" w:rsidP="009852A4">
      <w:pPr>
        <w:jc w:val="both"/>
        <w:rPr>
          <w:rFonts w:ascii="Book Antiqua" w:hAnsi="Book Antiqua" w:cstheme="minorHAnsi"/>
          <w:b/>
          <w:sz w:val="24"/>
          <w:szCs w:val="24"/>
          <w:u w:val="single"/>
        </w:rPr>
      </w:pPr>
      <w:r w:rsidRPr="00C2479B">
        <w:rPr>
          <w:rFonts w:ascii="Book Antiqua" w:hAnsi="Book Antiqua" w:cstheme="minorHAnsi"/>
          <w:b/>
          <w:sz w:val="24"/>
          <w:szCs w:val="24"/>
          <w:u w:val="single"/>
        </w:rPr>
        <w:t>Section 6 - Sec. 12-71. Personal property subject to tax. Computer software not subject to tax. Determination of situs of motor vehicles and snowmobiles for tax purposes.</w:t>
      </w:r>
    </w:p>
    <w:p w14:paraId="65AD3667" w14:textId="77777777" w:rsidR="009852A4" w:rsidRPr="00C2479B" w:rsidRDefault="009852A4" w:rsidP="009852A4">
      <w:pPr>
        <w:jc w:val="both"/>
        <w:rPr>
          <w:rFonts w:ascii="Book Antiqua" w:hAnsi="Book Antiqua" w:cstheme="minorHAnsi"/>
          <w:b/>
          <w:sz w:val="24"/>
          <w:szCs w:val="24"/>
          <w:u w:val="single"/>
        </w:rPr>
      </w:pPr>
    </w:p>
    <w:p w14:paraId="618A8A25" w14:textId="77777777" w:rsidR="00522680" w:rsidRDefault="00522680" w:rsidP="00522680">
      <w:pPr>
        <w:pStyle w:val="ListParagraph"/>
        <w:numPr>
          <w:ilvl w:val="0"/>
          <w:numId w:val="30"/>
        </w:numPr>
        <w:jc w:val="both"/>
        <w:rPr>
          <w:rFonts w:ascii="Book Antiqua" w:hAnsi="Book Antiqua" w:cstheme="minorHAnsi"/>
          <w:bCs/>
          <w:sz w:val="24"/>
          <w:szCs w:val="24"/>
        </w:rPr>
      </w:pPr>
      <w:r w:rsidRPr="00A92D2F">
        <w:rPr>
          <w:rFonts w:ascii="Book Antiqua" w:hAnsi="Book Antiqua" w:cstheme="minorHAnsi"/>
          <w:bCs/>
          <w:sz w:val="24"/>
          <w:szCs w:val="24"/>
        </w:rPr>
        <w:t xml:space="preserve">Removes </w:t>
      </w:r>
      <w:r>
        <w:rPr>
          <w:rFonts w:ascii="Book Antiqua" w:hAnsi="Book Antiqua" w:cstheme="minorHAnsi"/>
          <w:bCs/>
          <w:sz w:val="24"/>
          <w:szCs w:val="24"/>
        </w:rPr>
        <w:t>provisions due to motor vehicles no longer on the personal property declaration</w:t>
      </w:r>
    </w:p>
    <w:p w14:paraId="16997848" w14:textId="6C193E1A" w:rsidR="00CB0397" w:rsidRDefault="00CB0397" w:rsidP="00CB0397">
      <w:pPr>
        <w:pStyle w:val="ListParagraph"/>
        <w:numPr>
          <w:ilvl w:val="0"/>
          <w:numId w:val="30"/>
        </w:numPr>
        <w:jc w:val="both"/>
        <w:rPr>
          <w:rFonts w:ascii="Book Antiqua" w:hAnsi="Book Antiqua" w:cstheme="minorHAnsi"/>
          <w:bCs/>
          <w:sz w:val="24"/>
          <w:szCs w:val="24"/>
        </w:rPr>
      </w:pPr>
      <w:r>
        <w:rPr>
          <w:rFonts w:ascii="Book Antiqua" w:hAnsi="Book Antiqua" w:cstheme="minorHAnsi"/>
          <w:bCs/>
          <w:sz w:val="24"/>
          <w:szCs w:val="24"/>
        </w:rPr>
        <w:t xml:space="preserve">Removes separate valuation methods for motor vehicles </w:t>
      </w:r>
    </w:p>
    <w:p w14:paraId="2CF0D760" w14:textId="05760398" w:rsidR="009852A4" w:rsidRDefault="009852A4" w:rsidP="009852A4">
      <w:pPr>
        <w:jc w:val="both"/>
        <w:rPr>
          <w:rFonts w:ascii="Book Antiqua" w:eastAsiaTheme="minorHAnsi" w:hAnsi="Book Antiqua" w:cstheme="minorHAnsi"/>
          <w:bCs/>
          <w:sz w:val="24"/>
          <w:szCs w:val="24"/>
        </w:rPr>
      </w:pPr>
    </w:p>
    <w:p w14:paraId="7041AF0A" w14:textId="77777777" w:rsidR="009852A4" w:rsidRPr="00C2479B" w:rsidRDefault="009852A4" w:rsidP="009852A4">
      <w:pPr>
        <w:jc w:val="both"/>
        <w:rPr>
          <w:rFonts w:ascii="Book Antiqua" w:hAnsi="Book Antiqua" w:cstheme="minorHAnsi"/>
          <w:b/>
          <w:sz w:val="24"/>
          <w:szCs w:val="24"/>
          <w:u w:val="single"/>
        </w:rPr>
      </w:pPr>
      <w:r w:rsidRPr="00C2479B">
        <w:rPr>
          <w:rFonts w:ascii="Book Antiqua" w:hAnsi="Book Antiqua" w:cstheme="minorHAnsi"/>
          <w:b/>
          <w:sz w:val="24"/>
          <w:szCs w:val="24"/>
          <w:u w:val="single"/>
        </w:rPr>
        <w:t>Section 7 - Sec. 12-71b. Taxation of motor vehicles not registered on the assessment date. Assessment procedure. Tax date due</w:t>
      </w:r>
    </w:p>
    <w:p w14:paraId="22E50EF1" w14:textId="77777777" w:rsidR="009852A4" w:rsidRPr="00C2479B" w:rsidRDefault="009852A4" w:rsidP="009852A4">
      <w:pPr>
        <w:rPr>
          <w:rFonts w:ascii="Book Antiqua" w:hAnsi="Book Antiqua" w:cstheme="minorHAnsi"/>
          <w:b/>
          <w:sz w:val="24"/>
          <w:szCs w:val="24"/>
        </w:rPr>
      </w:pPr>
    </w:p>
    <w:p w14:paraId="2FF7B274" w14:textId="712AF117" w:rsidR="009852A4" w:rsidRDefault="009852A4" w:rsidP="009852A4">
      <w:pPr>
        <w:pStyle w:val="ListParagraph"/>
        <w:numPr>
          <w:ilvl w:val="0"/>
          <w:numId w:val="30"/>
        </w:numPr>
        <w:contextualSpacing/>
        <w:jc w:val="both"/>
        <w:rPr>
          <w:rFonts w:ascii="Book Antiqua" w:hAnsi="Book Antiqua" w:cstheme="minorHAnsi"/>
          <w:bCs/>
          <w:sz w:val="24"/>
          <w:szCs w:val="24"/>
        </w:rPr>
      </w:pPr>
      <w:r w:rsidRPr="00C2479B">
        <w:rPr>
          <w:rFonts w:ascii="Book Antiqua" w:hAnsi="Book Antiqua" w:cstheme="minorHAnsi"/>
          <w:bCs/>
          <w:sz w:val="24"/>
          <w:szCs w:val="24"/>
        </w:rPr>
        <w:t>Removes provisions that assessors only add supplemental and replacement vehicles twice per year</w:t>
      </w:r>
    </w:p>
    <w:p w14:paraId="06A37AFA" w14:textId="4DB573D3" w:rsidR="00805158" w:rsidRPr="00C2479B" w:rsidRDefault="00805158" w:rsidP="009852A4">
      <w:pPr>
        <w:pStyle w:val="ListParagraph"/>
        <w:numPr>
          <w:ilvl w:val="0"/>
          <w:numId w:val="30"/>
        </w:numPr>
        <w:contextualSpacing/>
        <w:jc w:val="both"/>
        <w:rPr>
          <w:rFonts w:ascii="Book Antiqua" w:hAnsi="Book Antiqua" w:cstheme="minorHAnsi"/>
          <w:bCs/>
          <w:sz w:val="24"/>
          <w:szCs w:val="24"/>
        </w:rPr>
      </w:pPr>
      <w:r w:rsidRPr="00805158">
        <w:rPr>
          <w:rFonts w:ascii="Book Antiqua" w:hAnsi="Book Antiqua" w:cstheme="minorHAnsi"/>
          <w:bCs/>
          <w:sz w:val="24"/>
          <w:szCs w:val="24"/>
        </w:rPr>
        <w:t>Monthly supplemental reports allow for a more moderated workload for assessors</w:t>
      </w:r>
    </w:p>
    <w:p w14:paraId="2CF79913" w14:textId="77777777" w:rsidR="003A5D9A" w:rsidRDefault="003A5D9A" w:rsidP="003A5D9A">
      <w:pPr>
        <w:pStyle w:val="ListParagraph"/>
        <w:numPr>
          <w:ilvl w:val="0"/>
          <w:numId w:val="30"/>
        </w:numPr>
        <w:contextualSpacing/>
        <w:jc w:val="both"/>
        <w:rPr>
          <w:rFonts w:ascii="Book Antiqua" w:hAnsi="Book Antiqua" w:cstheme="minorHAnsi"/>
          <w:bCs/>
          <w:sz w:val="24"/>
          <w:szCs w:val="24"/>
        </w:rPr>
      </w:pPr>
      <w:r w:rsidRPr="00805158">
        <w:rPr>
          <w:rFonts w:ascii="Book Antiqua" w:hAnsi="Book Antiqua" w:cstheme="minorHAnsi"/>
          <w:bCs/>
          <w:sz w:val="24"/>
          <w:szCs w:val="24"/>
        </w:rPr>
        <w:t xml:space="preserve">Removes provisions that taxes on supplemental and replacement vehicles </w:t>
      </w:r>
      <w:r>
        <w:rPr>
          <w:rFonts w:ascii="Book Antiqua" w:hAnsi="Book Antiqua" w:cstheme="minorHAnsi"/>
          <w:bCs/>
          <w:sz w:val="24"/>
          <w:szCs w:val="24"/>
        </w:rPr>
        <w:t>be payable only on two specific dates per year</w:t>
      </w:r>
    </w:p>
    <w:p w14:paraId="31B84C03" w14:textId="77777777" w:rsidR="003A5D9A" w:rsidRDefault="003A5D9A" w:rsidP="003A5D9A">
      <w:pPr>
        <w:pStyle w:val="ListParagraph"/>
        <w:numPr>
          <w:ilvl w:val="0"/>
          <w:numId w:val="30"/>
        </w:numPr>
        <w:contextualSpacing/>
        <w:jc w:val="both"/>
        <w:rPr>
          <w:rFonts w:ascii="Book Antiqua" w:hAnsi="Book Antiqua" w:cstheme="minorHAnsi"/>
          <w:bCs/>
          <w:sz w:val="24"/>
          <w:szCs w:val="24"/>
        </w:rPr>
      </w:pPr>
      <w:r w:rsidRPr="002E66BF">
        <w:rPr>
          <w:rFonts w:ascii="Book Antiqua" w:hAnsi="Book Antiqua" w:cstheme="minorHAnsi"/>
          <w:bCs/>
          <w:sz w:val="24"/>
          <w:szCs w:val="24"/>
        </w:rPr>
        <w:t xml:space="preserve">Removes provision that temporary </w:t>
      </w:r>
      <w:r>
        <w:rPr>
          <w:rFonts w:ascii="Book Antiqua" w:hAnsi="Book Antiqua" w:cstheme="minorHAnsi"/>
          <w:bCs/>
          <w:sz w:val="24"/>
          <w:szCs w:val="24"/>
        </w:rPr>
        <w:t xml:space="preserve">motor vehicle </w:t>
      </w:r>
      <w:r w:rsidRPr="002E66BF">
        <w:rPr>
          <w:rFonts w:ascii="Book Antiqua" w:hAnsi="Book Antiqua" w:cstheme="minorHAnsi"/>
          <w:bCs/>
          <w:sz w:val="24"/>
          <w:szCs w:val="24"/>
        </w:rPr>
        <w:t xml:space="preserve">registrations be </w:t>
      </w:r>
      <w:r>
        <w:rPr>
          <w:rFonts w:ascii="Book Antiqua" w:hAnsi="Book Antiqua" w:cstheme="minorHAnsi"/>
          <w:bCs/>
          <w:sz w:val="24"/>
          <w:szCs w:val="24"/>
        </w:rPr>
        <w:t xml:space="preserve">payable as of </w:t>
      </w:r>
      <w:r w:rsidRPr="002E66BF">
        <w:rPr>
          <w:rFonts w:ascii="Book Antiqua" w:hAnsi="Book Antiqua" w:cstheme="minorHAnsi"/>
          <w:bCs/>
          <w:sz w:val="24"/>
          <w:szCs w:val="24"/>
        </w:rPr>
        <w:t xml:space="preserve">a specific date </w:t>
      </w:r>
    </w:p>
    <w:p w14:paraId="0648EE54" w14:textId="77777777" w:rsidR="003A5D9A" w:rsidRPr="00C2479B" w:rsidRDefault="003A5D9A" w:rsidP="003A5D9A">
      <w:pPr>
        <w:pStyle w:val="ListParagraph"/>
        <w:numPr>
          <w:ilvl w:val="0"/>
          <w:numId w:val="30"/>
        </w:numPr>
        <w:contextualSpacing/>
        <w:jc w:val="both"/>
        <w:rPr>
          <w:rFonts w:ascii="Book Antiqua" w:hAnsi="Book Antiqua" w:cstheme="minorHAnsi"/>
          <w:bCs/>
          <w:sz w:val="24"/>
          <w:szCs w:val="24"/>
        </w:rPr>
      </w:pPr>
      <w:r>
        <w:rPr>
          <w:rFonts w:ascii="Book Antiqua" w:hAnsi="Book Antiqua" w:cstheme="minorHAnsi"/>
          <w:bCs/>
          <w:sz w:val="24"/>
          <w:szCs w:val="24"/>
        </w:rPr>
        <w:t xml:space="preserve">Addresses  process for listing </w:t>
      </w:r>
      <w:r w:rsidRPr="00C2479B">
        <w:rPr>
          <w:rFonts w:ascii="Book Antiqua" w:hAnsi="Book Antiqua" w:cstheme="minorHAnsi"/>
          <w:bCs/>
          <w:sz w:val="24"/>
          <w:szCs w:val="24"/>
        </w:rPr>
        <w:t xml:space="preserve">vehicles that move intrastate during the assessment year </w:t>
      </w:r>
      <w:r>
        <w:rPr>
          <w:rFonts w:ascii="Book Antiqua" w:hAnsi="Book Antiqua" w:cstheme="minorHAnsi"/>
          <w:bCs/>
          <w:sz w:val="24"/>
          <w:szCs w:val="24"/>
        </w:rPr>
        <w:t xml:space="preserve">codifying that the vehicle </w:t>
      </w:r>
      <w:r w:rsidRPr="00C2479B">
        <w:rPr>
          <w:rFonts w:ascii="Book Antiqua" w:hAnsi="Book Antiqua" w:cstheme="minorHAnsi"/>
          <w:bCs/>
          <w:sz w:val="24"/>
          <w:szCs w:val="24"/>
        </w:rPr>
        <w:t xml:space="preserve">be </w:t>
      </w:r>
      <w:r>
        <w:rPr>
          <w:rFonts w:ascii="Book Antiqua" w:hAnsi="Book Antiqua" w:cstheme="minorHAnsi"/>
          <w:bCs/>
          <w:sz w:val="24"/>
          <w:szCs w:val="24"/>
        </w:rPr>
        <w:t>maintained</w:t>
      </w:r>
      <w:r w:rsidRPr="00C2479B">
        <w:rPr>
          <w:rFonts w:ascii="Book Antiqua" w:hAnsi="Book Antiqua" w:cstheme="minorHAnsi"/>
          <w:bCs/>
          <w:sz w:val="24"/>
          <w:szCs w:val="24"/>
        </w:rPr>
        <w:t xml:space="preserve"> in the town where the vehicle was first registered during that assessment year</w:t>
      </w:r>
    </w:p>
    <w:p w14:paraId="36EBBAD2" w14:textId="77777777" w:rsidR="003A5D9A" w:rsidRPr="00C2479B" w:rsidRDefault="003A5D9A" w:rsidP="003A5D9A">
      <w:pPr>
        <w:pStyle w:val="ListParagraph"/>
        <w:numPr>
          <w:ilvl w:val="0"/>
          <w:numId w:val="30"/>
        </w:numPr>
        <w:contextualSpacing/>
        <w:jc w:val="both"/>
        <w:rPr>
          <w:rFonts w:ascii="Book Antiqua" w:hAnsi="Book Antiqua" w:cstheme="minorHAnsi"/>
          <w:bCs/>
          <w:sz w:val="24"/>
          <w:szCs w:val="24"/>
        </w:rPr>
      </w:pPr>
      <w:r>
        <w:rPr>
          <w:rFonts w:ascii="Book Antiqua" w:hAnsi="Book Antiqua" w:cstheme="minorHAnsi"/>
          <w:bCs/>
          <w:sz w:val="24"/>
          <w:szCs w:val="24"/>
        </w:rPr>
        <w:t>Reinforces</w:t>
      </w:r>
      <w:r w:rsidRPr="00C2479B">
        <w:rPr>
          <w:rFonts w:ascii="Book Antiqua" w:hAnsi="Book Antiqua" w:cstheme="minorHAnsi"/>
          <w:bCs/>
          <w:sz w:val="24"/>
          <w:szCs w:val="24"/>
        </w:rPr>
        <w:t xml:space="preserve"> the Board of Assessment Appeals process </w:t>
      </w:r>
      <w:r>
        <w:rPr>
          <w:rFonts w:ascii="Book Antiqua" w:hAnsi="Book Antiqua" w:cstheme="minorHAnsi"/>
          <w:bCs/>
          <w:sz w:val="24"/>
          <w:szCs w:val="24"/>
        </w:rPr>
        <w:t>for motor vehicles</w:t>
      </w:r>
    </w:p>
    <w:p w14:paraId="52DF4FAA" w14:textId="77777777" w:rsidR="00CB0397" w:rsidRDefault="00CB0397">
      <w:pPr>
        <w:rPr>
          <w:rFonts w:ascii="Book Antiqua" w:hAnsi="Book Antiqua" w:cstheme="minorHAnsi"/>
          <w:b/>
          <w:sz w:val="24"/>
          <w:szCs w:val="24"/>
          <w:u w:val="single"/>
        </w:rPr>
      </w:pPr>
    </w:p>
    <w:p w14:paraId="5C0010DC" w14:textId="77777777" w:rsidR="00CB0397" w:rsidRPr="00C2479B" w:rsidRDefault="00CB0397" w:rsidP="00CB0397">
      <w:pPr>
        <w:jc w:val="both"/>
        <w:rPr>
          <w:rFonts w:ascii="Book Antiqua" w:hAnsi="Book Antiqua" w:cstheme="minorHAnsi"/>
          <w:b/>
          <w:sz w:val="24"/>
          <w:szCs w:val="24"/>
          <w:u w:val="single"/>
        </w:rPr>
      </w:pPr>
      <w:r w:rsidRPr="00C2479B">
        <w:rPr>
          <w:rFonts w:ascii="Book Antiqua" w:hAnsi="Book Antiqua" w:cstheme="minorHAnsi"/>
          <w:b/>
          <w:sz w:val="24"/>
          <w:szCs w:val="24"/>
          <w:u w:val="single"/>
        </w:rPr>
        <w:t>Section 8 - Sec. 12-71c. Pro rata credit for property tax on motor vehicle when sold, totally damaged, stolen or registered in another state; time limit for claim.</w:t>
      </w:r>
    </w:p>
    <w:p w14:paraId="0993BB8A" w14:textId="77777777" w:rsidR="00CB0397" w:rsidRPr="00C2479B" w:rsidRDefault="00CB0397" w:rsidP="00CB0397">
      <w:pPr>
        <w:rPr>
          <w:rFonts w:ascii="Book Antiqua" w:hAnsi="Book Antiqua" w:cstheme="minorHAnsi"/>
          <w:b/>
          <w:sz w:val="24"/>
          <w:szCs w:val="24"/>
        </w:rPr>
      </w:pPr>
    </w:p>
    <w:p w14:paraId="29BEC5BC" w14:textId="10B99552" w:rsidR="002E66BF" w:rsidRDefault="003A5D9A" w:rsidP="003A5D9A">
      <w:pPr>
        <w:pStyle w:val="ListParagraph"/>
        <w:numPr>
          <w:ilvl w:val="0"/>
          <w:numId w:val="35"/>
        </w:numPr>
        <w:jc w:val="both"/>
        <w:rPr>
          <w:rFonts w:ascii="Book Antiqua" w:hAnsi="Book Antiqua" w:cstheme="minorHAnsi"/>
          <w:bCs/>
          <w:sz w:val="24"/>
          <w:szCs w:val="24"/>
        </w:rPr>
      </w:pPr>
      <w:r w:rsidRPr="003A5D9A">
        <w:rPr>
          <w:rFonts w:ascii="Book Antiqua" w:hAnsi="Book Antiqua" w:cstheme="minorHAnsi"/>
          <w:bCs/>
          <w:sz w:val="24"/>
          <w:szCs w:val="24"/>
        </w:rPr>
        <w:t>Clarifies the timeline for taxpayers requesting a prorated motor vehicle bill due to disposition</w:t>
      </w:r>
    </w:p>
    <w:p w14:paraId="3AA22D2D" w14:textId="77777777" w:rsidR="003A5D9A" w:rsidRPr="003A5D9A" w:rsidRDefault="003A5D9A" w:rsidP="003A5D9A">
      <w:pPr>
        <w:pStyle w:val="ListParagraph"/>
        <w:jc w:val="both"/>
        <w:rPr>
          <w:rFonts w:ascii="Book Antiqua" w:hAnsi="Book Antiqua" w:cstheme="minorHAnsi"/>
          <w:bCs/>
          <w:sz w:val="24"/>
          <w:szCs w:val="24"/>
        </w:rPr>
      </w:pPr>
    </w:p>
    <w:p w14:paraId="18939CAF" w14:textId="77777777" w:rsidR="002E66BF" w:rsidRPr="002E66BF" w:rsidRDefault="002E66BF" w:rsidP="002E66BF">
      <w:pPr>
        <w:jc w:val="both"/>
        <w:rPr>
          <w:rFonts w:ascii="Book Antiqua" w:hAnsi="Book Antiqua" w:cstheme="minorHAnsi"/>
          <w:b/>
          <w:sz w:val="24"/>
          <w:szCs w:val="24"/>
        </w:rPr>
      </w:pPr>
      <w:r w:rsidRPr="002E66BF">
        <w:rPr>
          <w:rFonts w:ascii="Book Antiqua" w:hAnsi="Book Antiqua" w:cstheme="minorHAnsi"/>
          <w:b/>
          <w:sz w:val="24"/>
          <w:szCs w:val="24"/>
        </w:rPr>
        <w:t>Section 9 – Subdivision (74) of section 12-81. Certain vehicles used to transport freight for hire.</w:t>
      </w:r>
    </w:p>
    <w:p w14:paraId="71EEB4B2" w14:textId="77777777" w:rsidR="002E66BF" w:rsidRPr="002E66BF" w:rsidRDefault="002E66BF" w:rsidP="002E66BF">
      <w:pPr>
        <w:jc w:val="both"/>
        <w:rPr>
          <w:rFonts w:ascii="Book Antiqua" w:hAnsi="Book Antiqua" w:cstheme="minorHAnsi"/>
          <w:bCs/>
          <w:sz w:val="24"/>
          <w:szCs w:val="24"/>
        </w:rPr>
      </w:pPr>
    </w:p>
    <w:p w14:paraId="46B2363C" w14:textId="0FC310AF" w:rsidR="00522680" w:rsidRPr="00522680" w:rsidRDefault="003A5D9A" w:rsidP="003A5D9A">
      <w:pPr>
        <w:pStyle w:val="ListParagraph"/>
        <w:numPr>
          <w:ilvl w:val="0"/>
          <w:numId w:val="35"/>
        </w:numPr>
        <w:jc w:val="both"/>
        <w:rPr>
          <w:rFonts w:ascii="Book Antiqua" w:hAnsi="Book Antiqua" w:cstheme="minorHAnsi"/>
          <w:bCs/>
          <w:sz w:val="24"/>
          <w:szCs w:val="24"/>
        </w:rPr>
      </w:pPr>
      <w:r>
        <w:rPr>
          <w:rFonts w:ascii="Book Antiqua" w:hAnsi="Book Antiqua" w:cstheme="minorHAnsi"/>
          <w:bCs/>
          <w:sz w:val="24"/>
          <w:szCs w:val="24"/>
        </w:rPr>
        <w:t xml:space="preserve">Codifies </w:t>
      </w:r>
      <w:r w:rsidRPr="002E66BF">
        <w:rPr>
          <w:rFonts w:ascii="Book Antiqua" w:hAnsi="Book Antiqua" w:cstheme="minorHAnsi"/>
          <w:bCs/>
          <w:sz w:val="24"/>
          <w:szCs w:val="24"/>
        </w:rPr>
        <w:t xml:space="preserve">provision that assessor be responsible for determining the value of </w:t>
      </w:r>
      <w:r>
        <w:rPr>
          <w:rFonts w:ascii="Book Antiqua" w:hAnsi="Book Antiqua" w:cstheme="minorHAnsi"/>
          <w:bCs/>
          <w:sz w:val="24"/>
          <w:szCs w:val="24"/>
        </w:rPr>
        <w:t xml:space="preserve">exempt commercial trucks utilizing </w:t>
      </w:r>
      <w:r w:rsidRPr="002E66BF">
        <w:rPr>
          <w:rFonts w:ascii="Book Antiqua" w:hAnsi="Book Antiqua" w:cstheme="minorHAnsi"/>
          <w:bCs/>
          <w:sz w:val="24"/>
          <w:szCs w:val="24"/>
        </w:rPr>
        <w:t>the valuation methods outlined in 12-71d</w:t>
      </w:r>
    </w:p>
    <w:sectPr w:rsidR="00522680" w:rsidRPr="00522680" w:rsidSect="002B1C46">
      <w:headerReference w:type="even" r:id="rId9"/>
      <w:headerReference w:type="default" r:id="rId10"/>
      <w:footerReference w:type="even" r:id="rId11"/>
      <w:footerReference w:type="default" r:id="rId12"/>
      <w:headerReference w:type="first" r:id="rId13"/>
      <w:footerReference w:type="first" r:id="rId14"/>
      <w:pgSz w:w="12240" w:h="15840"/>
      <w:pgMar w:top="1008" w:right="201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19CD" w14:textId="77777777" w:rsidR="008F3215" w:rsidRDefault="008F3215">
      <w:r>
        <w:separator/>
      </w:r>
    </w:p>
  </w:endnote>
  <w:endnote w:type="continuationSeparator" w:id="0">
    <w:p w14:paraId="48892DED" w14:textId="77777777" w:rsidR="008F3215" w:rsidRDefault="008F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B1B2" w14:textId="77777777" w:rsidR="008C097F" w:rsidRDefault="008C0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AA56" w14:textId="6FBACACE" w:rsidR="008C097F" w:rsidRPr="00D72A4B" w:rsidRDefault="008C097F" w:rsidP="00D72A4B">
    <w:pPr>
      <w:pStyle w:val="Footer"/>
      <w:ind w:left="900"/>
      <w:jc w:val="center"/>
      <w:rPr>
        <w:color w:val="0000FF"/>
      </w:rPr>
    </w:pPr>
    <w:r w:rsidRPr="00D72A4B">
      <w:rPr>
        <w:color w:val="0000FF"/>
      </w:rPr>
      <w:t>450 Capitol Avenue Hartford, Connecticut 06106-1379</w:t>
    </w:r>
  </w:p>
  <w:p w14:paraId="20790867" w14:textId="5581DC70" w:rsidR="008C097F" w:rsidRDefault="00016527" w:rsidP="00E421AD">
    <w:pPr>
      <w:pStyle w:val="Footer"/>
      <w:ind w:left="900"/>
      <w:jc w:val="center"/>
      <w:rPr>
        <w:color w:val="0000FF"/>
        <w:sz w:val="16"/>
      </w:rPr>
    </w:pPr>
    <w:hyperlink r:id="rId1" w:history="1">
      <w:r w:rsidR="008C097F">
        <w:rPr>
          <w:rStyle w:val="Hyperlink"/>
        </w:rPr>
        <w:t>ct.gov/opm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3BD5" w14:textId="77777777" w:rsidR="008C097F" w:rsidRDefault="008C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1515" w14:textId="77777777" w:rsidR="008F3215" w:rsidRDefault="008F3215">
      <w:r>
        <w:separator/>
      </w:r>
    </w:p>
  </w:footnote>
  <w:footnote w:type="continuationSeparator" w:id="0">
    <w:p w14:paraId="4CB702EF" w14:textId="77777777" w:rsidR="008F3215" w:rsidRDefault="008F3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0E68" w14:textId="6204E330" w:rsidR="008C097F" w:rsidRDefault="008C0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8994" w14:textId="708C8CEA" w:rsidR="008C097F" w:rsidRDefault="008C0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BF0D" w14:textId="17CB017D" w:rsidR="008C097F" w:rsidRDefault="008C0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8AC"/>
    <w:multiLevelType w:val="hybridMultilevel"/>
    <w:tmpl w:val="4CDC1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E7923"/>
    <w:multiLevelType w:val="hybridMultilevel"/>
    <w:tmpl w:val="8C96D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25A5CF3"/>
    <w:multiLevelType w:val="hybridMultilevel"/>
    <w:tmpl w:val="411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262D7"/>
    <w:multiLevelType w:val="hybridMultilevel"/>
    <w:tmpl w:val="20244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B63683"/>
    <w:multiLevelType w:val="hybridMultilevel"/>
    <w:tmpl w:val="4A0A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50FCA"/>
    <w:multiLevelType w:val="hybridMultilevel"/>
    <w:tmpl w:val="CD12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0D6793"/>
    <w:multiLevelType w:val="hybridMultilevel"/>
    <w:tmpl w:val="608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129DB"/>
    <w:multiLevelType w:val="hybridMultilevel"/>
    <w:tmpl w:val="CBAA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537641"/>
    <w:multiLevelType w:val="hybridMultilevel"/>
    <w:tmpl w:val="B2A62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5A4BCC"/>
    <w:multiLevelType w:val="hybridMultilevel"/>
    <w:tmpl w:val="5430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A7F16"/>
    <w:multiLevelType w:val="hybridMultilevel"/>
    <w:tmpl w:val="74F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31846"/>
    <w:multiLevelType w:val="hybridMultilevel"/>
    <w:tmpl w:val="6FDEF3D2"/>
    <w:lvl w:ilvl="0" w:tplc="04090001">
      <w:start w:val="1"/>
      <w:numFmt w:val="bullet"/>
      <w:lvlText w:val=""/>
      <w:lvlJc w:val="left"/>
      <w:pPr>
        <w:ind w:left="720" w:hanging="360"/>
      </w:pPr>
      <w:rPr>
        <w:rFonts w:ascii="Symbol" w:hAnsi="Symbol" w:hint="default"/>
      </w:rPr>
    </w:lvl>
    <w:lvl w:ilvl="1" w:tplc="ED0C739C">
      <w:numFmt w:val="bullet"/>
      <w:lvlText w:val="•"/>
      <w:lvlJc w:val="left"/>
      <w:pPr>
        <w:ind w:left="1800" w:hanging="72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9F0"/>
    <w:multiLevelType w:val="hybridMultilevel"/>
    <w:tmpl w:val="297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6645C"/>
    <w:multiLevelType w:val="hybridMultilevel"/>
    <w:tmpl w:val="E102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97212"/>
    <w:multiLevelType w:val="hybridMultilevel"/>
    <w:tmpl w:val="D3A27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470A1F"/>
    <w:multiLevelType w:val="hybridMultilevel"/>
    <w:tmpl w:val="F6CC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32343"/>
    <w:multiLevelType w:val="hybridMultilevel"/>
    <w:tmpl w:val="DA5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86188"/>
    <w:multiLevelType w:val="hybridMultilevel"/>
    <w:tmpl w:val="D090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44FB9"/>
    <w:multiLevelType w:val="hybridMultilevel"/>
    <w:tmpl w:val="5F2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74238"/>
    <w:multiLevelType w:val="hybridMultilevel"/>
    <w:tmpl w:val="3A90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AA387C"/>
    <w:multiLevelType w:val="hybridMultilevel"/>
    <w:tmpl w:val="3402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4A137C"/>
    <w:multiLevelType w:val="hybridMultilevel"/>
    <w:tmpl w:val="668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B50D2"/>
    <w:multiLevelType w:val="hybridMultilevel"/>
    <w:tmpl w:val="9A12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57BB2"/>
    <w:multiLevelType w:val="hybridMultilevel"/>
    <w:tmpl w:val="5AB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C6649"/>
    <w:multiLevelType w:val="hybridMultilevel"/>
    <w:tmpl w:val="8A02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83FC2"/>
    <w:multiLevelType w:val="hybridMultilevel"/>
    <w:tmpl w:val="4D76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63619"/>
    <w:multiLevelType w:val="multilevel"/>
    <w:tmpl w:val="264C9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3130F9"/>
    <w:multiLevelType w:val="hybridMultilevel"/>
    <w:tmpl w:val="4DF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D419A"/>
    <w:multiLevelType w:val="hybridMultilevel"/>
    <w:tmpl w:val="EFE23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AA458E"/>
    <w:multiLevelType w:val="hybridMultilevel"/>
    <w:tmpl w:val="7D42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1057C9"/>
    <w:multiLevelType w:val="hybridMultilevel"/>
    <w:tmpl w:val="0828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050B4"/>
    <w:multiLevelType w:val="hybridMultilevel"/>
    <w:tmpl w:val="71DE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B1D79"/>
    <w:multiLevelType w:val="hybridMultilevel"/>
    <w:tmpl w:val="BE88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7429CD"/>
    <w:multiLevelType w:val="hybridMultilevel"/>
    <w:tmpl w:val="9DD2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3558331">
    <w:abstractNumId w:val="7"/>
  </w:num>
  <w:num w:numId="2" w16cid:durableId="1167963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4321673">
    <w:abstractNumId w:val="14"/>
  </w:num>
  <w:num w:numId="4" w16cid:durableId="1726828154">
    <w:abstractNumId w:val="23"/>
  </w:num>
  <w:num w:numId="5" w16cid:durableId="1815945855">
    <w:abstractNumId w:val="19"/>
  </w:num>
  <w:num w:numId="6" w16cid:durableId="237138131">
    <w:abstractNumId w:val="20"/>
  </w:num>
  <w:num w:numId="7" w16cid:durableId="460267268">
    <w:abstractNumId w:val="29"/>
  </w:num>
  <w:num w:numId="8" w16cid:durableId="2074500557">
    <w:abstractNumId w:val="26"/>
  </w:num>
  <w:num w:numId="9" w16cid:durableId="357238562">
    <w:abstractNumId w:val="10"/>
  </w:num>
  <w:num w:numId="10" w16cid:durableId="683828169">
    <w:abstractNumId w:val="12"/>
  </w:num>
  <w:num w:numId="11" w16cid:durableId="684985084">
    <w:abstractNumId w:val="17"/>
  </w:num>
  <w:num w:numId="12" w16cid:durableId="520165320">
    <w:abstractNumId w:val="24"/>
  </w:num>
  <w:num w:numId="13" w16cid:durableId="1638873532">
    <w:abstractNumId w:val="6"/>
  </w:num>
  <w:num w:numId="14" w16cid:durableId="870803390">
    <w:abstractNumId w:val="22"/>
  </w:num>
  <w:num w:numId="15" w16cid:durableId="1124349086">
    <w:abstractNumId w:val="18"/>
  </w:num>
  <w:num w:numId="16" w16cid:durableId="69428321">
    <w:abstractNumId w:val="8"/>
  </w:num>
  <w:num w:numId="17" w16cid:durableId="2079859821">
    <w:abstractNumId w:val="27"/>
  </w:num>
  <w:num w:numId="18" w16cid:durableId="607196696">
    <w:abstractNumId w:val="32"/>
  </w:num>
  <w:num w:numId="19" w16cid:durableId="372462780">
    <w:abstractNumId w:val="5"/>
  </w:num>
  <w:num w:numId="20" w16cid:durableId="2093432933">
    <w:abstractNumId w:val="2"/>
  </w:num>
  <w:num w:numId="21" w16cid:durableId="910196619">
    <w:abstractNumId w:val="33"/>
  </w:num>
  <w:num w:numId="22" w16cid:durableId="130707403">
    <w:abstractNumId w:val="31"/>
  </w:num>
  <w:num w:numId="23" w16cid:durableId="371687220">
    <w:abstractNumId w:val="1"/>
  </w:num>
  <w:num w:numId="24" w16cid:durableId="1663656130">
    <w:abstractNumId w:val="21"/>
  </w:num>
  <w:num w:numId="25" w16cid:durableId="359280597">
    <w:abstractNumId w:val="30"/>
  </w:num>
  <w:num w:numId="26" w16cid:durableId="85807028">
    <w:abstractNumId w:val="13"/>
  </w:num>
  <w:num w:numId="27" w16cid:durableId="953169862">
    <w:abstractNumId w:val="0"/>
  </w:num>
  <w:num w:numId="28" w16cid:durableId="1158154583">
    <w:abstractNumId w:val="16"/>
  </w:num>
  <w:num w:numId="29" w16cid:durableId="672294615">
    <w:abstractNumId w:val="11"/>
  </w:num>
  <w:num w:numId="30" w16cid:durableId="1039936899">
    <w:abstractNumId w:val="9"/>
  </w:num>
  <w:num w:numId="31" w16cid:durableId="756250879">
    <w:abstractNumId w:val="15"/>
  </w:num>
  <w:num w:numId="32" w16cid:durableId="724186382">
    <w:abstractNumId w:val="3"/>
  </w:num>
  <w:num w:numId="33" w16cid:durableId="1200513018">
    <w:abstractNumId w:val="28"/>
  </w:num>
  <w:num w:numId="34" w16cid:durableId="263197721">
    <w:abstractNumId w:val="25"/>
  </w:num>
  <w:num w:numId="35" w16cid:durableId="1474172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48"/>
    <w:rsid w:val="00011DB5"/>
    <w:rsid w:val="00016527"/>
    <w:rsid w:val="0002242E"/>
    <w:rsid w:val="00040EC1"/>
    <w:rsid w:val="00042C78"/>
    <w:rsid w:val="00055FBC"/>
    <w:rsid w:val="00063CB9"/>
    <w:rsid w:val="000705C5"/>
    <w:rsid w:val="000A4465"/>
    <w:rsid w:val="000A51AD"/>
    <w:rsid w:val="000B38B8"/>
    <w:rsid w:val="000B514A"/>
    <w:rsid w:val="000B6B30"/>
    <w:rsid w:val="000D5013"/>
    <w:rsid w:val="000F4469"/>
    <w:rsid w:val="00106C98"/>
    <w:rsid w:val="0012337C"/>
    <w:rsid w:val="00125598"/>
    <w:rsid w:val="0014106A"/>
    <w:rsid w:val="001458D6"/>
    <w:rsid w:val="0014769D"/>
    <w:rsid w:val="0015287D"/>
    <w:rsid w:val="00153FFC"/>
    <w:rsid w:val="001570F0"/>
    <w:rsid w:val="001573E9"/>
    <w:rsid w:val="00165C89"/>
    <w:rsid w:val="00171C5D"/>
    <w:rsid w:val="001C2E79"/>
    <w:rsid w:val="001E5536"/>
    <w:rsid w:val="00210FE2"/>
    <w:rsid w:val="0021370D"/>
    <w:rsid w:val="002230AD"/>
    <w:rsid w:val="002269EE"/>
    <w:rsid w:val="00232150"/>
    <w:rsid w:val="00236889"/>
    <w:rsid w:val="0026099A"/>
    <w:rsid w:val="00262C5A"/>
    <w:rsid w:val="00266B58"/>
    <w:rsid w:val="00281B40"/>
    <w:rsid w:val="002822A2"/>
    <w:rsid w:val="00282E94"/>
    <w:rsid w:val="00290F70"/>
    <w:rsid w:val="0029108D"/>
    <w:rsid w:val="002921E1"/>
    <w:rsid w:val="00296213"/>
    <w:rsid w:val="0029685B"/>
    <w:rsid w:val="002B1C46"/>
    <w:rsid w:val="002C01A5"/>
    <w:rsid w:val="002C56EE"/>
    <w:rsid w:val="002D19A1"/>
    <w:rsid w:val="002D5313"/>
    <w:rsid w:val="002E66BF"/>
    <w:rsid w:val="002E7CCD"/>
    <w:rsid w:val="002F5A56"/>
    <w:rsid w:val="003065E7"/>
    <w:rsid w:val="0030706E"/>
    <w:rsid w:val="003401BC"/>
    <w:rsid w:val="003402F4"/>
    <w:rsid w:val="0035072E"/>
    <w:rsid w:val="00357092"/>
    <w:rsid w:val="0039216E"/>
    <w:rsid w:val="003945C0"/>
    <w:rsid w:val="00394D06"/>
    <w:rsid w:val="003A1501"/>
    <w:rsid w:val="003A5D9A"/>
    <w:rsid w:val="003A7B20"/>
    <w:rsid w:val="003B5CD1"/>
    <w:rsid w:val="003C04E0"/>
    <w:rsid w:val="003C7577"/>
    <w:rsid w:val="003D5F21"/>
    <w:rsid w:val="004008D1"/>
    <w:rsid w:val="00405E1C"/>
    <w:rsid w:val="00412D8A"/>
    <w:rsid w:val="00413A0F"/>
    <w:rsid w:val="00415710"/>
    <w:rsid w:val="004301EA"/>
    <w:rsid w:val="004308C6"/>
    <w:rsid w:val="00434083"/>
    <w:rsid w:val="00443B36"/>
    <w:rsid w:val="00451A92"/>
    <w:rsid w:val="00452A50"/>
    <w:rsid w:val="00455648"/>
    <w:rsid w:val="0046121A"/>
    <w:rsid w:val="00465F69"/>
    <w:rsid w:val="00472EEE"/>
    <w:rsid w:val="00476985"/>
    <w:rsid w:val="004B1E34"/>
    <w:rsid w:val="004C36E2"/>
    <w:rsid w:val="004D0FE8"/>
    <w:rsid w:val="004D4180"/>
    <w:rsid w:val="004E4011"/>
    <w:rsid w:val="004E5D5A"/>
    <w:rsid w:val="004F3B10"/>
    <w:rsid w:val="004F67DA"/>
    <w:rsid w:val="0051138E"/>
    <w:rsid w:val="00513E55"/>
    <w:rsid w:val="00522680"/>
    <w:rsid w:val="0052547D"/>
    <w:rsid w:val="00536E22"/>
    <w:rsid w:val="00550A43"/>
    <w:rsid w:val="00583055"/>
    <w:rsid w:val="00584809"/>
    <w:rsid w:val="005A4975"/>
    <w:rsid w:val="005A660C"/>
    <w:rsid w:val="005C064B"/>
    <w:rsid w:val="005C0D78"/>
    <w:rsid w:val="005E762A"/>
    <w:rsid w:val="00617CE0"/>
    <w:rsid w:val="006309B0"/>
    <w:rsid w:val="00630C6B"/>
    <w:rsid w:val="006457DB"/>
    <w:rsid w:val="00647ADF"/>
    <w:rsid w:val="00657482"/>
    <w:rsid w:val="006713B6"/>
    <w:rsid w:val="0067162E"/>
    <w:rsid w:val="0069058D"/>
    <w:rsid w:val="00690CE9"/>
    <w:rsid w:val="006910C7"/>
    <w:rsid w:val="006D52D1"/>
    <w:rsid w:val="006E2686"/>
    <w:rsid w:val="006E47DB"/>
    <w:rsid w:val="006F02CC"/>
    <w:rsid w:val="006F12D5"/>
    <w:rsid w:val="00700511"/>
    <w:rsid w:val="007021BD"/>
    <w:rsid w:val="007144A1"/>
    <w:rsid w:val="00724BC6"/>
    <w:rsid w:val="00733215"/>
    <w:rsid w:val="0073335F"/>
    <w:rsid w:val="0073589F"/>
    <w:rsid w:val="0073689E"/>
    <w:rsid w:val="007456C2"/>
    <w:rsid w:val="00747978"/>
    <w:rsid w:val="007637DD"/>
    <w:rsid w:val="0076774F"/>
    <w:rsid w:val="007737DF"/>
    <w:rsid w:val="00773A11"/>
    <w:rsid w:val="007C5D8F"/>
    <w:rsid w:val="007F04C0"/>
    <w:rsid w:val="007F624B"/>
    <w:rsid w:val="00805158"/>
    <w:rsid w:val="00811A43"/>
    <w:rsid w:val="008179DA"/>
    <w:rsid w:val="0082339C"/>
    <w:rsid w:val="0082644B"/>
    <w:rsid w:val="00826868"/>
    <w:rsid w:val="00831C75"/>
    <w:rsid w:val="00850E21"/>
    <w:rsid w:val="00861892"/>
    <w:rsid w:val="00863BFA"/>
    <w:rsid w:val="00874403"/>
    <w:rsid w:val="00874D95"/>
    <w:rsid w:val="00890F78"/>
    <w:rsid w:val="008C097F"/>
    <w:rsid w:val="008D366C"/>
    <w:rsid w:val="008E0F04"/>
    <w:rsid w:val="008E1600"/>
    <w:rsid w:val="008E5B0C"/>
    <w:rsid w:val="008F3215"/>
    <w:rsid w:val="00900238"/>
    <w:rsid w:val="00902D49"/>
    <w:rsid w:val="009035E6"/>
    <w:rsid w:val="0090608D"/>
    <w:rsid w:val="00925BF1"/>
    <w:rsid w:val="00951695"/>
    <w:rsid w:val="009517AB"/>
    <w:rsid w:val="009670F8"/>
    <w:rsid w:val="00972250"/>
    <w:rsid w:val="0097652D"/>
    <w:rsid w:val="009852A4"/>
    <w:rsid w:val="009A1A6C"/>
    <w:rsid w:val="009C095B"/>
    <w:rsid w:val="009C2BC2"/>
    <w:rsid w:val="009E14F9"/>
    <w:rsid w:val="009E57C3"/>
    <w:rsid w:val="009E687E"/>
    <w:rsid w:val="00A05761"/>
    <w:rsid w:val="00A0669D"/>
    <w:rsid w:val="00A15577"/>
    <w:rsid w:val="00A15A2C"/>
    <w:rsid w:val="00A2183C"/>
    <w:rsid w:val="00A21C2E"/>
    <w:rsid w:val="00A36DA1"/>
    <w:rsid w:val="00A40A9F"/>
    <w:rsid w:val="00A56CA1"/>
    <w:rsid w:val="00A764BB"/>
    <w:rsid w:val="00A92D2F"/>
    <w:rsid w:val="00A970B2"/>
    <w:rsid w:val="00AA45E0"/>
    <w:rsid w:val="00AA5AE7"/>
    <w:rsid w:val="00AB79E5"/>
    <w:rsid w:val="00AC1891"/>
    <w:rsid w:val="00AC6798"/>
    <w:rsid w:val="00AE086D"/>
    <w:rsid w:val="00B147FE"/>
    <w:rsid w:val="00B21F82"/>
    <w:rsid w:val="00B225ED"/>
    <w:rsid w:val="00B255A2"/>
    <w:rsid w:val="00B27614"/>
    <w:rsid w:val="00B3005B"/>
    <w:rsid w:val="00B46FDF"/>
    <w:rsid w:val="00B61029"/>
    <w:rsid w:val="00B90B7F"/>
    <w:rsid w:val="00BD4846"/>
    <w:rsid w:val="00BE3388"/>
    <w:rsid w:val="00BE3644"/>
    <w:rsid w:val="00C05795"/>
    <w:rsid w:val="00C15A26"/>
    <w:rsid w:val="00C17F13"/>
    <w:rsid w:val="00C2479B"/>
    <w:rsid w:val="00C261C7"/>
    <w:rsid w:val="00C53F70"/>
    <w:rsid w:val="00C546E8"/>
    <w:rsid w:val="00C7349B"/>
    <w:rsid w:val="00C7632C"/>
    <w:rsid w:val="00C76A16"/>
    <w:rsid w:val="00C919C2"/>
    <w:rsid w:val="00CA6EBF"/>
    <w:rsid w:val="00CB0397"/>
    <w:rsid w:val="00CB0C51"/>
    <w:rsid w:val="00CC66E8"/>
    <w:rsid w:val="00CD4C20"/>
    <w:rsid w:val="00D034BE"/>
    <w:rsid w:val="00D1251F"/>
    <w:rsid w:val="00D72A4B"/>
    <w:rsid w:val="00D776F4"/>
    <w:rsid w:val="00D90922"/>
    <w:rsid w:val="00DA0373"/>
    <w:rsid w:val="00DC4CD0"/>
    <w:rsid w:val="00DF0338"/>
    <w:rsid w:val="00E03368"/>
    <w:rsid w:val="00E263F8"/>
    <w:rsid w:val="00E421AD"/>
    <w:rsid w:val="00E530F0"/>
    <w:rsid w:val="00E53595"/>
    <w:rsid w:val="00E56534"/>
    <w:rsid w:val="00E73884"/>
    <w:rsid w:val="00E765B7"/>
    <w:rsid w:val="00E76D96"/>
    <w:rsid w:val="00EB3E0C"/>
    <w:rsid w:val="00EE4827"/>
    <w:rsid w:val="00F016EA"/>
    <w:rsid w:val="00F132A4"/>
    <w:rsid w:val="00F178FF"/>
    <w:rsid w:val="00F45DCB"/>
    <w:rsid w:val="00F67260"/>
    <w:rsid w:val="00F856A3"/>
    <w:rsid w:val="00FA4E15"/>
    <w:rsid w:val="00FA6713"/>
    <w:rsid w:val="00FB2CFA"/>
    <w:rsid w:val="00FC1C04"/>
    <w:rsid w:val="00FC7C0A"/>
    <w:rsid w:val="00FD6AD7"/>
    <w:rsid w:val="00FE4CFC"/>
    <w:rsid w:val="00FF48B5"/>
    <w:rsid w:val="00FF4CC7"/>
    <w:rsid w:val="00FF5DBF"/>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64D60A2"/>
  <w15:docId w15:val="{9EED7038-8268-4B0A-810B-1913DB59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1C46"/>
    <w:pPr>
      <w:tabs>
        <w:tab w:val="center" w:pos="4320"/>
        <w:tab w:val="right" w:pos="8640"/>
      </w:tabs>
    </w:pPr>
  </w:style>
  <w:style w:type="paragraph" w:styleId="Footer">
    <w:name w:val="footer"/>
    <w:basedOn w:val="Normal"/>
    <w:rsid w:val="002B1C46"/>
    <w:pPr>
      <w:tabs>
        <w:tab w:val="center" w:pos="4320"/>
        <w:tab w:val="right" w:pos="8640"/>
      </w:tabs>
    </w:pPr>
  </w:style>
  <w:style w:type="character" w:customStyle="1" w:styleId="HeaderChar">
    <w:name w:val="Header Char"/>
    <w:basedOn w:val="DefaultParagraphFont"/>
    <w:link w:val="Header"/>
    <w:uiPriority w:val="99"/>
    <w:rsid w:val="00FD6AD7"/>
  </w:style>
  <w:style w:type="paragraph" w:styleId="BalloonText">
    <w:name w:val="Balloon Text"/>
    <w:basedOn w:val="Normal"/>
    <w:link w:val="BalloonTextChar"/>
    <w:uiPriority w:val="99"/>
    <w:semiHidden/>
    <w:unhideWhenUsed/>
    <w:rsid w:val="00FD6AD7"/>
    <w:rPr>
      <w:rFonts w:ascii="Tahoma" w:hAnsi="Tahoma" w:cs="Tahoma"/>
      <w:sz w:val="16"/>
      <w:szCs w:val="16"/>
    </w:rPr>
  </w:style>
  <w:style w:type="character" w:customStyle="1" w:styleId="BalloonTextChar">
    <w:name w:val="Balloon Text Char"/>
    <w:basedOn w:val="DefaultParagraphFont"/>
    <w:link w:val="BalloonText"/>
    <w:uiPriority w:val="99"/>
    <w:semiHidden/>
    <w:rsid w:val="00FD6AD7"/>
    <w:rPr>
      <w:rFonts w:ascii="Tahoma" w:hAnsi="Tahoma" w:cs="Tahoma"/>
      <w:sz w:val="16"/>
      <w:szCs w:val="16"/>
    </w:rPr>
  </w:style>
  <w:style w:type="character" w:styleId="Hyperlink">
    <w:name w:val="Hyperlink"/>
    <w:basedOn w:val="DefaultParagraphFont"/>
    <w:uiPriority w:val="99"/>
    <w:unhideWhenUsed/>
    <w:rsid w:val="000A4465"/>
    <w:rPr>
      <w:color w:val="0000FF"/>
      <w:u w:val="single"/>
    </w:rPr>
  </w:style>
  <w:style w:type="paragraph" w:styleId="ListParagraph">
    <w:name w:val="List Paragraph"/>
    <w:basedOn w:val="Normal"/>
    <w:uiPriority w:val="34"/>
    <w:qFormat/>
    <w:rsid w:val="000F4469"/>
    <w:pPr>
      <w:ind w:left="720"/>
    </w:pPr>
    <w:rPr>
      <w:rFonts w:ascii="Calibri" w:eastAsiaTheme="minorHAnsi" w:hAnsi="Calibri" w:cs="Calibri"/>
      <w:sz w:val="22"/>
      <w:szCs w:val="22"/>
    </w:rPr>
  </w:style>
  <w:style w:type="paragraph" w:customStyle="1" w:styleId="Default">
    <w:name w:val="Default"/>
    <w:rsid w:val="00B90B7F"/>
    <w:pPr>
      <w:autoSpaceDE w:val="0"/>
      <w:autoSpaceDN w:val="0"/>
      <w:adjustRightInd w:val="0"/>
    </w:pPr>
    <w:rPr>
      <w:rFonts w:ascii="Book Antiqua" w:hAnsi="Book Antiqua" w:cs="Book Antiqua"/>
      <w:color w:val="000000"/>
      <w:sz w:val="24"/>
      <w:szCs w:val="24"/>
    </w:rPr>
  </w:style>
  <w:style w:type="character" w:customStyle="1" w:styleId="style2">
    <w:name w:val="style2"/>
    <w:basedOn w:val="DefaultParagraphFont"/>
    <w:rsid w:val="002C01A5"/>
  </w:style>
  <w:style w:type="paragraph" w:styleId="NoSpacing">
    <w:name w:val="No Spacing"/>
    <w:uiPriority w:val="1"/>
    <w:qFormat/>
    <w:rsid w:val="002C01A5"/>
    <w:rPr>
      <w:rFonts w:asciiTheme="minorHAnsi" w:eastAsiaTheme="minorHAnsi" w:hAnsiTheme="minorHAnsi" w:cstheme="minorBidi"/>
      <w:sz w:val="22"/>
      <w:szCs w:val="22"/>
    </w:rPr>
  </w:style>
  <w:style w:type="character" w:customStyle="1" w:styleId="catchln">
    <w:name w:val="catchln"/>
    <w:basedOn w:val="DefaultParagraphFont"/>
    <w:rsid w:val="002C01A5"/>
    <w:rPr>
      <w:b/>
      <w:bCs/>
      <w:color w:val="8B0000"/>
    </w:rPr>
  </w:style>
  <w:style w:type="character" w:styleId="UnresolvedMention">
    <w:name w:val="Unresolved Mention"/>
    <w:basedOn w:val="DefaultParagraphFont"/>
    <w:uiPriority w:val="99"/>
    <w:semiHidden/>
    <w:unhideWhenUsed/>
    <w:rsid w:val="00C76A16"/>
    <w:rPr>
      <w:color w:val="605E5C"/>
      <w:shd w:val="clear" w:color="auto" w:fill="E1DFDD"/>
    </w:rPr>
  </w:style>
  <w:style w:type="paragraph" w:customStyle="1" w:styleId="LCOBillText">
    <w:name w:val="LCO Bill Text"/>
    <w:basedOn w:val="Normal"/>
    <w:link w:val="LCOBillTextChar"/>
    <w:qFormat/>
    <w:rsid w:val="001573E9"/>
    <w:pPr>
      <w:widowControl w:val="0"/>
      <w:spacing w:after="240" w:line="288" w:lineRule="auto"/>
      <w:ind w:firstLine="288"/>
      <w:jc w:val="both"/>
    </w:pPr>
    <w:rPr>
      <w:rFonts w:ascii="Book Antiqua" w:hAnsi="Book Antiqua"/>
      <w:snapToGrid w:val="0"/>
      <w:sz w:val="24"/>
    </w:rPr>
  </w:style>
  <w:style w:type="character" w:customStyle="1" w:styleId="LCOBillTextChar">
    <w:name w:val="LCO Bill Text Char"/>
    <w:link w:val="LCOBillText"/>
    <w:rsid w:val="001573E9"/>
    <w:rPr>
      <w:rFonts w:ascii="Book Antiqua" w:hAnsi="Book Antiqua"/>
      <w:snapToGrid w:val="0"/>
      <w:sz w:val="24"/>
    </w:rPr>
  </w:style>
  <w:style w:type="character" w:styleId="CommentReference">
    <w:name w:val="annotation reference"/>
    <w:basedOn w:val="DefaultParagraphFont"/>
    <w:uiPriority w:val="99"/>
    <w:semiHidden/>
    <w:unhideWhenUsed/>
    <w:rsid w:val="00902D49"/>
    <w:rPr>
      <w:sz w:val="16"/>
      <w:szCs w:val="16"/>
    </w:rPr>
  </w:style>
  <w:style w:type="paragraph" w:styleId="CommentText">
    <w:name w:val="annotation text"/>
    <w:basedOn w:val="Normal"/>
    <w:link w:val="CommentTextChar"/>
    <w:uiPriority w:val="99"/>
    <w:semiHidden/>
    <w:unhideWhenUsed/>
    <w:rsid w:val="00902D49"/>
  </w:style>
  <w:style w:type="character" w:customStyle="1" w:styleId="CommentTextChar">
    <w:name w:val="Comment Text Char"/>
    <w:basedOn w:val="DefaultParagraphFont"/>
    <w:link w:val="CommentText"/>
    <w:uiPriority w:val="99"/>
    <w:semiHidden/>
    <w:rsid w:val="00902D49"/>
  </w:style>
  <w:style w:type="paragraph" w:styleId="CommentSubject">
    <w:name w:val="annotation subject"/>
    <w:basedOn w:val="CommentText"/>
    <w:next w:val="CommentText"/>
    <w:link w:val="CommentSubjectChar"/>
    <w:uiPriority w:val="99"/>
    <w:semiHidden/>
    <w:unhideWhenUsed/>
    <w:rsid w:val="00902D49"/>
    <w:rPr>
      <w:b/>
      <w:bCs/>
    </w:rPr>
  </w:style>
  <w:style w:type="character" w:customStyle="1" w:styleId="CommentSubjectChar">
    <w:name w:val="Comment Subject Char"/>
    <w:basedOn w:val="CommentTextChar"/>
    <w:link w:val="CommentSubject"/>
    <w:uiPriority w:val="99"/>
    <w:semiHidden/>
    <w:rsid w:val="00902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ct.gov/o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ll%20Plummer\Application%20Data\Microsoft\Templates\STATE%20OF%20CONNECTIC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EF133-2471-4EC1-9D2B-1C770466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 OF CONNECTICUT</Template>
  <TotalTime>1</TotalTime>
  <Pages>2</Pages>
  <Words>511</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Connecticut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Elizabeth Gara</cp:lastModifiedBy>
  <cp:revision>2</cp:revision>
  <cp:lastPrinted>2023-04-19T17:13:00Z</cp:lastPrinted>
  <dcterms:created xsi:type="dcterms:W3CDTF">2023-04-19T18:38:00Z</dcterms:created>
  <dcterms:modified xsi:type="dcterms:W3CDTF">2023-04-19T18:38:00Z</dcterms:modified>
</cp:coreProperties>
</file>